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15" w:rsidRDefault="004760AE">
      <w:pPr>
        <w:shd w:val="clear" w:color="auto" w:fill="FFFFFF"/>
        <w:spacing w:before="410" w:line="245" w:lineRule="exact"/>
      </w:pPr>
      <w:r>
        <w:rPr>
          <w:b/>
          <w:bCs/>
          <w:color w:val="000000"/>
          <w:spacing w:val="-6"/>
        </w:rPr>
        <w:t xml:space="preserve">OP 44:   Factors affecting the quality of life of </w:t>
      </w:r>
      <w:proofErr w:type="spellStart"/>
      <w:r>
        <w:rPr>
          <w:b/>
          <w:bCs/>
          <w:color w:val="000000"/>
          <w:spacing w:val="-6"/>
        </w:rPr>
        <w:t>lymphoedema</w:t>
      </w:r>
      <w:proofErr w:type="spellEnd"/>
      <w:r>
        <w:rPr>
          <w:b/>
          <w:bCs/>
          <w:color w:val="000000"/>
          <w:spacing w:val="-6"/>
        </w:rPr>
        <w:t xml:space="preserve"> patients in the Western Province of Sri Lanka</w:t>
      </w:r>
    </w:p>
    <w:p w:rsidR="00F71615" w:rsidRDefault="004760AE">
      <w:pPr>
        <w:shd w:val="clear" w:color="auto" w:fill="FFFFFF"/>
        <w:spacing w:line="245" w:lineRule="exact"/>
        <w:ind w:left="756"/>
      </w:pPr>
      <w:proofErr w:type="spellStart"/>
      <w:r>
        <w:rPr>
          <w:i/>
          <w:iCs/>
          <w:color w:val="000000"/>
          <w:spacing w:val="-2"/>
          <w:sz w:val="21"/>
          <w:szCs w:val="21"/>
        </w:rPr>
        <w:t>Chandrasena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R,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Premaratna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TGAN,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Weerasinghe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MMU,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Muthitgala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MARY, </w:t>
      </w:r>
      <w:proofErr w:type="spellStart"/>
      <w:r>
        <w:rPr>
          <w:i/>
          <w:iCs/>
          <w:color w:val="000000"/>
          <w:spacing w:val="-2"/>
          <w:sz w:val="21"/>
          <w:szCs w:val="21"/>
        </w:rPr>
        <w:t>Moujooth</w:t>
      </w:r>
      <w:proofErr w:type="spellEnd"/>
      <w:r>
        <w:rPr>
          <w:i/>
          <w:iCs/>
          <w:color w:val="000000"/>
          <w:spacing w:val="-2"/>
          <w:sz w:val="21"/>
          <w:szCs w:val="21"/>
        </w:rPr>
        <w:t xml:space="preserve"> HMA,</w:t>
      </w:r>
    </w:p>
    <w:p w:rsidR="00F71615" w:rsidRDefault="004760AE">
      <w:pPr>
        <w:shd w:val="clear" w:color="auto" w:fill="FFFFFF"/>
        <w:spacing w:line="245" w:lineRule="exact"/>
        <w:ind w:left="749"/>
      </w:pPr>
      <w:r>
        <w:rPr>
          <w:i/>
          <w:iCs/>
          <w:color w:val="000000"/>
          <w:spacing w:val="-4"/>
          <w:sz w:val="21"/>
          <w:szCs w:val="21"/>
        </w:rPr>
        <w:t>De Silva NR.</w:t>
      </w:r>
    </w:p>
    <w:p w:rsidR="00F71615" w:rsidRDefault="004760AE">
      <w:pPr>
        <w:shd w:val="clear" w:color="auto" w:fill="FFFFFF"/>
        <w:spacing w:line="245" w:lineRule="exact"/>
        <w:ind w:left="749"/>
      </w:pPr>
      <w:r>
        <w:rPr>
          <w:i/>
          <w:iCs/>
          <w:color w:val="000000"/>
          <w:spacing w:val="-3"/>
          <w:sz w:val="21"/>
          <w:szCs w:val="21"/>
        </w:rPr>
        <w:t xml:space="preserve">Department of Parasitology,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.</w:t>
      </w:r>
    </w:p>
    <w:p w:rsidR="00F71615" w:rsidRDefault="00EB693C" w:rsidP="00EB693C">
      <w:pPr>
        <w:shd w:val="clear" w:color="auto" w:fill="FFFFFF"/>
        <w:spacing w:before="245" w:line="245" w:lineRule="exact"/>
        <w:ind w:left="749"/>
        <w:jc w:val="both"/>
      </w:pPr>
      <w:bookmarkStart w:id="0" w:name="_GoBack"/>
      <w:r>
        <w:rPr>
          <w:b/>
          <w:bCs/>
          <w:color w:val="000000"/>
          <w:spacing w:val="-3"/>
        </w:rPr>
        <w:t>BACKGROUND</w:t>
      </w:r>
      <w:r w:rsidR="004760AE">
        <w:rPr>
          <w:b/>
          <w:bCs/>
          <w:color w:val="000000"/>
          <w:spacing w:val="-3"/>
        </w:rPr>
        <w:t xml:space="preserve">: </w:t>
      </w:r>
      <w:r w:rsidR="004760AE">
        <w:rPr>
          <w:color w:val="000000"/>
          <w:spacing w:val="-3"/>
        </w:rPr>
        <w:t xml:space="preserve">Information on the impact of </w:t>
      </w:r>
      <w:proofErr w:type="spellStart"/>
      <w:r w:rsidR="004760AE">
        <w:rPr>
          <w:color w:val="000000"/>
          <w:spacing w:val="-3"/>
        </w:rPr>
        <w:t>lymphoedema</w:t>
      </w:r>
      <w:proofErr w:type="spellEnd"/>
      <w:r w:rsidR="004760AE">
        <w:rPr>
          <w:color w:val="000000"/>
          <w:spacing w:val="-3"/>
        </w:rPr>
        <w:t xml:space="preserve">, an important consequence of </w:t>
      </w:r>
      <w:proofErr w:type="spellStart"/>
      <w:r w:rsidR="004760AE">
        <w:rPr>
          <w:color w:val="000000"/>
          <w:spacing w:val="-3"/>
        </w:rPr>
        <w:t>bancroftian</w:t>
      </w:r>
      <w:proofErr w:type="spellEnd"/>
      <w:r>
        <w:rPr>
          <w:color w:val="000000"/>
          <w:spacing w:val="-3"/>
        </w:rPr>
        <w:t xml:space="preserve"> </w:t>
      </w:r>
      <w:proofErr w:type="spellStart"/>
      <w:r w:rsidR="004760AE">
        <w:rPr>
          <w:color w:val="000000"/>
          <w:spacing w:val="-5"/>
        </w:rPr>
        <w:t>filariasis</w:t>
      </w:r>
      <w:proofErr w:type="spellEnd"/>
      <w:r w:rsidR="004760AE">
        <w:rPr>
          <w:color w:val="000000"/>
          <w:spacing w:val="-5"/>
        </w:rPr>
        <w:t>, on the quality of life (QOL) of Sri Lankans is limited. The Dermatological Life Quality Index</w:t>
      </w:r>
      <w:r>
        <w:rPr>
          <w:color w:val="000000"/>
          <w:spacing w:val="-5"/>
        </w:rPr>
        <w:t xml:space="preserve"> </w:t>
      </w:r>
      <w:r w:rsidR="004760AE">
        <w:rPr>
          <w:color w:val="000000"/>
          <w:spacing w:val="-1"/>
        </w:rPr>
        <w:t>(DLQI) is a validated tool that can be used to monitor QOL.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  <w:spacing w:val="-2"/>
        </w:rPr>
        <w:t>OBJECTIVES</w:t>
      </w:r>
      <w:r w:rsidR="004760AE">
        <w:rPr>
          <w:b/>
          <w:bCs/>
          <w:color w:val="000000"/>
          <w:spacing w:val="-2"/>
        </w:rPr>
        <w:t xml:space="preserve">: </w:t>
      </w:r>
      <w:r w:rsidR="004760AE">
        <w:rPr>
          <w:color w:val="000000"/>
          <w:spacing w:val="-2"/>
        </w:rPr>
        <w:t xml:space="preserve">To study the factors affecting QOL of </w:t>
      </w:r>
      <w:proofErr w:type="spellStart"/>
      <w:r w:rsidR="004760AE">
        <w:rPr>
          <w:color w:val="000000"/>
          <w:spacing w:val="-2"/>
        </w:rPr>
        <w:t>lymphoedema</w:t>
      </w:r>
      <w:proofErr w:type="spellEnd"/>
      <w:r w:rsidR="004760AE">
        <w:rPr>
          <w:color w:val="000000"/>
          <w:spacing w:val="-2"/>
        </w:rPr>
        <w:t xml:space="preserve"> patients in the Western Province</w:t>
      </w:r>
      <w:r>
        <w:rPr>
          <w:color w:val="000000"/>
          <w:spacing w:val="-2"/>
        </w:rPr>
        <w:t xml:space="preserve"> </w:t>
      </w:r>
      <w:r w:rsidR="004760AE">
        <w:rPr>
          <w:color w:val="000000"/>
          <w:spacing w:val="-5"/>
        </w:rPr>
        <w:t>of Sri Lanka.</w:t>
      </w:r>
      <w:r>
        <w:rPr>
          <w:color w:val="000000"/>
          <w:spacing w:val="-5"/>
        </w:rPr>
        <w:t xml:space="preserve"> </w:t>
      </w:r>
      <w:r>
        <w:rPr>
          <w:b/>
          <w:bCs/>
          <w:color w:val="000000"/>
          <w:spacing w:val="-2"/>
        </w:rPr>
        <w:t>METHODS:</w:t>
      </w:r>
      <w:r w:rsidR="004760AE">
        <w:rPr>
          <w:b/>
          <w:bCs/>
          <w:color w:val="000000"/>
          <w:spacing w:val="-2"/>
        </w:rPr>
        <w:t xml:space="preserve"> </w:t>
      </w:r>
      <w:proofErr w:type="spellStart"/>
      <w:r w:rsidR="004760AE">
        <w:rPr>
          <w:color w:val="000000"/>
          <w:spacing w:val="-2"/>
        </w:rPr>
        <w:t>Lymphoedema</w:t>
      </w:r>
      <w:proofErr w:type="spellEnd"/>
      <w:r w:rsidR="004760AE">
        <w:rPr>
          <w:color w:val="000000"/>
          <w:spacing w:val="-2"/>
        </w:rPr>
        <w:t xml:space="preserve"> patients attending two </w:t>
      </w:r>
      <w:proofErr w:type="spellStart"/>
      <w:r w:rsidR="004760AE">
        <w:rPr>
          <w:color w:val="000000"/>
          <w:spacing w:val="-2"/>
        </w:rPr>
        <w:t>filariasis</w:t>
      </w:r>
      <w:proofErr w:type="spellEnd"/>
      <w:r w:rsidR="004760AE">
        <w:rPr>
          <w:color w:val="000000"/>
          <w:spacing w:val="-2"/>
        </w:rPr>
        <w:t xml:space="preserve"> clinics (Colombo and </w:t>
      </w:r>
      <w:proofErr w:type="spellStart"/>
      <w:r w:rsidR="004760AE">
        <w:rPr>
          <w:color w:val="000000"/>
          <w:spacing w:val="-2"/>
        </w:rPr>
        <w:t>Kiribathgoda</w:t>
      </w:r>
      <w:proofErr w:type="spellEnd"/>
      <w:r w:rsidR="004760AE">
        <w:rPr>
          <w:color w:val="000000"/>
          <w:spacing w:val="-2"/>
        </w:rPr>
        <w:t>) and</w:t>
      </w:r>
      <w:r>
        <w:rPr>
          <w:color w:val="000000"/>
          <w:spacing w:val="-2"/>
        </w:rPr>
        <w:t xml:space="preserve"> </w:t>
      </w:r>
      <w:r w:rsidR="004760AE">
        <w:rPr>
          <w:color w:val="000000"/>
        </w:rPr>
        <w:t xml:space="preserve">the Outpatients </w:t>
      </w:r>
      <w:proofErr w:type="spellStart"/>
      <w:r w:rsidR="004760AE">
        <w:rPr>
          <w:color w:val="000000"/>
        </w:rPr>
        <w:t>Dept</w:t>
      </w:r>
      <w:proofErr w:type="spellEnd"/>
      <w:r w:rsidR="004760AE">
        <w:rPr>
          <w:color w:val="000000"/>
        </w:rPr>
        <w:t xml:space="preserve"> of the Colombo North Teaching Hospital, were studied. </w:t>
      </w:r>
      <w:proofErr w:type="spellStart"/>
      <w:r w:rsidR="004760AE">
        <w:rPr>
          <w:color w:val="000000"/>
        </w:rPr>
        <w:t>Lymphoedema</w:t>
      </w:r>
      <w:proofErr w:type="spellEnd"/>
      <w:r w:rsidR="004760AE">
        <w:rPr>
          <w:color w:val="000000"/>
        </w:rPr>
        <w:t xml:space="preserve"> was</w:t>
      </w:r>
      <w:r>
        <w:rPr>
          <w:color w:val="000000"/>
        </w:rPr>
        <w:t xml:space="preserve"> </w:t>
      </w:r>
      <w:r w:rsidR="004760AE">
        <w:rPr>
          <w:color w:val="000000"/>
          <w:spacing w:val="3"/>
        </w:rPr>
        <w:t>graded using recommended criteria. QOL was assessed using the DLQI, modified to focus on</w:t>
      </w:r>
      <w:r>
        <w:rPr>
          <w:color w:val="000000"/>
          <w:spacing w:val="3"/>
        </w:rPr>
        <w:t xml:space="preserve"> </w:t>
      </w:r>
      <w:proofErr w:type="spellStart"/>
      <w:r w:rsidR="004760AE">
        <w:rPr>
          <w:color w:val="000000"/>
          <w:spacing w:val="5"/>
        </w:rPr>
        <w:t>lymphoedema</w:t>
      </w:r>
      <w:proofErr w:type="spellEnd"/>
      <w:r w:rsidR="004760AE">
        <w:rPr>
          <w:color w:val="000000"/>
          <w:spacing w:val="5"/>
        </w:rPr>
        <w:t>, and scored from 0 (normal) to 30 (affects QOL severely). A semi-structured</w:t>
      </w:r>
    </w:p>
    <w:p w:rsidR="00F71615" w:rsidRDefault="004760AE" w:rsidP="00EB693C">
      <w:pPr>
        <w:shd w:val="clear" w:color="auto" w:fill="FFFFFF"/>
        <w:spacing w:line="245" w:lineRule="exact"/>
        <w:ind w:left="756"/>
        <w:jc w:val="both"/>
      </w:pPr>
      <w:proofErr w:type="gramStart"/>
      <w:r>
        <w:rPr>
          <w:color w:val="000000"/>
          <w:spacing w:val="8"/>
        </w:rPr>
        <w:t>questionnaire</w:t>
      </w:r>
      <w:proofErr w:type="gramEnd"/>
      <w:r>
        <w:rPr>
          <w:color w:val="000000"/>
          <w:spacing w:val="8"/>
        </w:rPr>
        <w:t xml:space="preserve"> was used to assess the patient's socio-economic status, frequency of acute</w:t>
      </w:r>
      <w:r w:rsidR="00EB693C">
        <w:rPr>
          <w:color w:val="000000"/>
          <w:spacing w:val="8"/>
        </w:rPr>
        <w:t xml:space="preserve"> </w:t>
      </w:r>
      <w:proofErr w:type="spellStart"/>
      <w:r>
        <w:rPr>
          <w:color w:val="000000"/>
          <w:spacing w:val="-1"/>
        </w:rPr>
        <w:t>adenolymphangitis</w:t>
      </w:r>
      <w:proofErr w:type="spellEnd"/>
      <w:r>
        <w:rPr>
          <w:color w:val="000000"/>
          <w:spacing w:val="-1"/>
        </w:rPr>
        <w:t xml:space="preserve"> attacks (ADLA) and measures to alleviate morbidity.</w:t>
      </w:r>
      <w:r w:rsidR="00EB693C">
        <w:rPr>
          <w:color w:val="000000"/>
          <w:spacing w:val="-1"/>
        </w:rPr>
        <w:t xml:space="preserve"> </w:t>
      </w:r>
      <w:r w:rsidR="00EB693C">
        <w:rPr>
          <w:b/>
          <w:bCs/>
          <w:color w:val="000000"/>
        </w:rPr>
        <w:t>RESULTS</w:t>
      </w:r>
      <w:r>
        <w:rPr>
          <w:b/>
          <w:bCs/>
          <w:color w:val="000000"/>
        </w:rPr>
        <w:t xml:space="preserve">: </w:t>
      </w:r>
      <w:r>
        <w:rPr>
          <w:color w:val="000000"/>
        </w:rPr>
        <w:t>Ninety one patients (62 females, 29 males, mean age 50.4 years) were studied. A single</w:t>
      </w:r>
      <w:r w:rsidR="00EB693C">
        <w:rPr>
          <w:color w:val="000000"/>
        </w:rPr>
        <w:t xml:space="preserve"> </w:t>
      </w:r>
      <w:r>
        <w:rPr>
          <w:color w:val="000000"/>
          <w:spacing w:val="-3"/>
        </w:rPr>
        <w:t>lower limb, both lower limbs and a single upper limb were affected in 78 (85.7%), 10 (10.9%) and 3</w:t>
      </w:r>
      <w:r w:rsidR="00EB693C"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 xml:space="preserve">(3.2%) patients respectively. Severity of </w:t>
      </w:r>
      <w:proofErr w:type="spellStart"/>
      <w:r>
        <w:rPr>
          <w:color w:val="000000"/>
          <w:spacing w:val="-1"/>
        </w:rPr>
        <w:t>lymphoedema</w:t>
      </w:r>
      <w:proofErr w:type="spellEnd"/>
      <w:r>
        <w:rPr>
          <w:color w:val="000000"/>
          <w:spacing w:val="-1"/>
        </w:rPr>
        <w:t xml:space="preserve"> ranged from Grades 1 (mild) to 6 (severe);</w:t>
      </w:r>
      <w:r w:rsidR="00EB693C">
        <w:rPr>
          <w:color w:val="000000"/>
          <w:spacing w:val="-1"/>
        </w:rPr>
        <w:t xml:space="preserve"> </w:t>
      </w:r>
      <w:r>
        <w:rPr>
          <w:color w:val="000000"/>
          <w:spacing w:val="-6"/>
        </w:rPr>
        <w:t>87.5% were in Grades 1-3. The mean DLQI was 8.2 (SD5.2, range 1-20). DLQI correlated significantly</w:t>
      </w:r>
      <w:r w:rsidR="00EB693C">
        <w:rPr>
          <w:color w:val="000000"/>
          <w:spacing w:val="-6"/>
        </w:rPr>
        <w:t xml:space="preserve"> </w:t>
      </w:r>
      <w:r>
        <w:rPr>
          <w:color w:val="000000"/>
          <w:spacing w:val="-4"/>
        </w:rPr>
        <w:t xml:space="preserve">with </w:t>
      </w:r>
      <w:proofErr w:type="spellStart"/>
      <w:r>
        <w:rPr>
          <w:color w:val="000000"/>
          <w:spacing w:val="-4"/>
        </w:rPr>
        <w:t>lymphoedema</w:t>
      </w:r>
      <w:proofErr w:type="spellEnd"/>
      <w:r>
        <w:rPr>
          <w:color w:val="000000"/>
          <w:spacing w:val="-4"/>
        </w:rPr>
        <w:t>, number of ADLA attacks and age (correlation co-</w:t>
      </w:r>
      <w:proofErr w:type="spellStart"/>
      <w:r>
        <w:rPr>
          <w:color w:val="000000"/>
          <w:spacing w:val="-4"/>
        </w:rPr>
        <w:t>efficients</w:t>
      </w:r>
      <w:proofErr w:type="spellEnd"/>
      <w:r>
        <w:rPr>
          <w:color w:val="000000"/>
          <w:spacing w:val="-4"/>
        </w:rPr>
        <w:t xml:space="preserve"> of 0.69</w:t>
      </w:r>
      <w:proofErr w:type="gramStart"/>
      <w:r>
        <w:rPr>
          <w:color w:val="000000"/>
          <w:spacing w:val="-4"/>
        </w:rPr>
        <w:t>,0.39</w:t>
      </w:r>
      <w:proofErr w:type="gramEnd"/>
      <w:r>
        <w:rPr>
          <w:color w:val="000000"/>
          <w:spacing w:val="-4"/>
        </w:rPr>
        <w:t xml:space="preserve"> and -0.1</w:t>
      </w:r>
      <w:r w:rsidR="00EB693C"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respectively). There was no significant association between DLQI and socio-economic status or</w:t>
      </w:r>
      <w:r w:rsidR="00EB693C">
        <w:rPr>
          <w:color w:val="000000"/>
          <w:spacing w:val="1"/>
        </w:rPr>
        <w:t xml:space="preserve"> </w:t>
      </w:r>
      <w:r>
        <w:rPr>
          <w:color w:val="000000"/>
        </w:rPr>
        <w:t>type of treatment practiced.</w:t>
      </w:r>
      <w:r w:rsidR="00EB693C">
        <w:rPr>
          <w:color w:val="000000"/>
        </w:rPr>
        <w:t xml:space="preserve"> </w:t>
      </w:r>
      <w:r w:rsidR="00EB693C">
        <w:rPr>
          <w:b/>
          <w:bCs/>
          <w:color w:val="000000"/>
          <w:spacing w:val="3"/>
        </w:rPr>
        <w:t>CONCLUSIONS</w:t>
      </w:r>
      <w:r>
        <w:rPr>
          <w:b/>
          <w:bCs/>
          <w:color w:val="000000"/>
          <w:spacing w:val="3"/>
        </w:rPr>
        <w:t xml:space="preserve">: </w:t>
      </w:r>
      <w:r>
        <w:rPr>
          <w:color w:val="000000"/>
          <w:spacing w:val="3"/>
        </w:rPr>
        <w:t xml:space="preserve">Increasing disease severity, frequency of ADLA and early onset </w:t>
      </w:r>
      <w:r w:rsidR="00EB693C">
        <w:rPr>
          <w:color w:val="000000"/>
          <w:spacing w:val="3"/>
        </w:rPr>
        <w:t xml:space="preserve">lymphedema </w:t>
      </w:r>
      <w:r>
        <w:rPr>
          <w:color w:val="000000"/>
          <w:spacing w:val="-1"/>
        </w:rPr>
        <w:t xml:space="preserve">significantly worsens quality of life for patients with filarial </w:t>
      </w:r>
      <w:proofErr w:type="spellStart"/>
      <w:r>
        <w:rPr>
          <w:color w:val="000000"/>
          <w:spacing w:val="-1"/>
        </w:rPr>
        <w:t>lymphoedema</w:t>
      </w:r>
      <w:proofErr w:type="spellEnd"/>
      <w:r>
        <w:rPr>
          <w:color w:val="000000"/>
          <w:spacing w:val="-1"/>
        </w:rPr>
        <w:t>.</w:t>
      </w:r>
    </w:p>
    <w:bookmarkEnd w:id="0"/>
    <w:p w:rsidR="00F71615" w:rsidRDefault="004760AE">
      <w:pPr>
        <w:shd w:val="clear" w:color="auto" w:fill="FFFFFF"/>
        <w:spacing w:before="403" w:line="245" w:lineRule="exact"/>
        <w:ind w:left="29"/>
      </w:pPr>
      <w:r>
        <w:rPr>
          <w:b/>
          <w:bCs/>
          <w:color w:val="000000"/>
          <w:spacing w:val="-3"/>
        </w:rPr>
        <w:t>OP 45:   Defaulter rate and predictors of defaulting of patients on anti-tuberculosis treatment</w:t>
      </w:r>
    </w:p>
    <w:p w:rsidR="00F71615" w:rsidRDefault="004760AE">
      <w:pPr>
        <w:shd w:val="clear" w:color="auto" w:fill="FFFFFF"/>
        <w:spacing w:line="245" w:lineRule="exact"/>
        <w:ind w:left="778"/>
      </w:pPr>
      <w:proofErr w:type="spellStart"/>
      <w:r>
        <w:rPr>
          <w:i/>
          <w:iCs/>
          <w:color w:val="000000"/>
          <w:spacing w:val="-4"/>
          <w:sz w:val="21"/>
          <w:szCs w:val="21"/>
        </w:rPr>
        <w:t>Pinidiyapathirage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MJ,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Senaratne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WV,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Perera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GAMHE, </w:t>
      </w:r>
      <w:proofErr w:type="spellStart"/>
      <w:r>
        <w:rPr>
          <w:i/>
          <w:iCs/>
          <w:color w:val="000000"/>
          <w:spacing w:val="-4"/>
          <w:sz w:val="21"/>
          <w:szCs w:val="21"/>
        </w:rPr>
        <w:t>Wickremasinghe</w:t>
      </w:r>
      <w:proofErr w:type="spellEnd"/>
      <w:r>
        <w:rPr>
          <w:i/>
          <w:iCs/>
          <w:color w:val="000000"/>
          <w:spacing w:val="-4"/>
          <w:sz w:val="21"/>
          <w:szCs w:val="21"/>
        </w:rPr>
        <w:t xml:space="preserve"> AR.</w:t>
      </w:r>
    </w:p>
    <w:p w:rsidR="00F71615" w:rsidRDefault="004760AE">
      <w:pPr>
        <w:shd w:val="clear" w:color="auto" w:fill="FFFFFF"/>
        <w:spacing w:line="245" w:lineRule="exact"/>
        <w:ind w:left="770"/>
      </w:pPr>
      <w:r>
        <w:rPr>
          <w:i/>
          <w:iCs/>
          <w:color w:val="000000"/>
          <w:spacing w:val="-3"/>
          <w:sz w:val="21"/>
          <w:szCs w:val="21"/>
        </w:rPr>
        <w:t xml:space="preserve">Department of Community and Family Medicine, Faculty of Medicine, University </w:t>
      </w:r>
      <w:proofErr w:type="spellStart"/>
      <w:r>
        <w:rPr>
          <w:i/>
          <w:iCs/>
          <w:color w:val="000000"/>
          <w:spacing w:val="-3"/>
          <w:sz w:val="21"/>
          <w:szCs w:val="21"/>
        </w:rPr>
        <w:t>ofKelaniya</w:t>
      </w:r>
      <w:proofErr w:type="spellEnd"/>
      <w:r>
        <w:rPr>
          <w:i/>
          <w:iCs/>
          <w:color w:val="000000"/>
          <w:spacing w:val="-3"/>
          <w:sz w:val="21"/>
          <w:szCs w:val="21"/>
        </w:rPr>
        <w:t>,</w:t>
      </w:r>
    </w:p>
    <w:p w:rsidR="00F71615" w:rsidRDefault="004760AE">
      <w:pPr>
        <w:shd w:val="clear" w:color="auto" w:fill="FFFFFF"/>
        <w:spacing w:line="245" w:lineRule="exact"/>
        <w:ind w:left="792"/>
      </w:pPr>
      <w:r>
        <w:rPr>
          <w:i/>
          <w:iCs/>
          <w:color w:val="000000"/>
          <w:spacing w:val="-5"/>
          <w:sz w:val="21"/>
          <w:szCs w:val="21"/>
        </w:rPr>
        <w:t xml:space="preserve">Chest Hospital, </w:t>
      </w:r>
      <w:proofErr w:type="spellStart"/>
      <w:r>
        <w:rPr>
          <w:i/>
          <w:iCs/>
          <w:color w:val="000000"/>
          <w:spacing w:val="-5"/>
          <w:sz w:val="21"/>
          <w:szCs w:val="21"/>
        </w:rPr>
        <w:t>Welisara</w:t>
      </w:r>
      <w:proofErr w:type="spellEnd"/>
      <w:r>
        <w:rPr>
          <w:i/>
          <w:iCs/>
          <w:color w:val="000000"/>
          <w:spacing w:val="-5"/>
          <w:sz w:val="21"/>
          <w:szCs w:val="21"/>
        </w:rPr>
        <w:t>.</w:t>
      </w:r>
    </w:p>
    <w:p w:rsidR="00F71615" w:rsidRDefault="004760AE">
      <w:pPr>
        <w:shd w:val="clear" w:color="auto" w:fill="FFFFFF"/>
        <w:tabs>
          <w:tab w:val="left" w:pos="5933"/>
        </w:tabs>
        <w:spacing w:before="245" w:line="245" w:lineRule="exact"/>
        <w:ind w:left="792" w:right="29"/>
        <w:jc w:val="both"/>
      </w:pPr>
      <w:r>
        <w:rPr>
          <w:b/>
          <w:bCs/>
          <w:color w:val="000000"/>
          <w:spacing w:val="1"/>
        </w:rPr>
        <w:t xml:space="preserve">Objective: </w:t>
      </w:r>
      <w:r>
        <w:rPr>
          <w:color w:val="000000"/>
          <w:spacing w:val="1"/>
        </w:rPr>
        <w:t>To determine the defaulter rate and risk factors of defaulting of patients on anti-</w:t>
      </w:r>
      <w:r>
        <w:rPr>
          <w:color w:val="000000"/>
          <w:spacing w:val="1"/>
        </w:rPr>
        <w:br/>
      </w:r>
      <w:r>
        <w:rPr>
          <w:color w:val="000000"/>
        </w:rPr>
        <w:t>tuberculosis treatment.</w:t>
      </w:r>
      <w:r>
        <w:rPr>
          <w:color w:val="000000"/>
        </w:rPr>
        <w:tab/>
        <w:t>-</w:t>
      </w:r>
    </w:p>
    <w:p w:rsidR="00F71615" w:rsidRDefault="004760AE">
      <w:pPr>
        <w:shd w:val="clear" w:color="auto" w:fill="FFFFFF"/>
        <w:spacing w:line="245" w:lineRule="exact"/>
        <w:ind w:left="792" w:right="7"/>
        <w:jc w:val="both"/>
      </w:pPr>
      <w:r>
        <w:rPr>
          <w:b/>
          <w:bCs/>
          <w:color w:val="000000"/>
          <w:spacing w:val="-1"/>
        </w:rPr>
        <w:t xml:space="preserve">Methods: </w:t>
      </w:r>
      <w:r>
        <w:rPr>
          <w:color w:val="000000"/>
          <w:spacing w:val="-1"/>
        </w:rPr>
        <w:t xml:space="preserve">All consenting patients with a confirmed diagnosis of tuberculosis admitted to a unit at </w:t>
      </w:r>
      <w:r>
        <w:rPr>
          <w:color w:val="000000"/>
          <w:spacing w:val="-2"/>
        </w:rPr>
        <w:t xml:space="preserve">Chest Hospital, </w:t>
      </w:r>
      <w:proofErr w:type="spellStart"/>
      <w:r>
        <w:rPr>
          <w:color w:val="000000"/>
          <w:spacing w:val="-2"/>
        </w:rPr>
        <w:t>Welisara</w:t>
      </w:r>
      <w:proofErr w:type="spellEnd"/>
      <w:r>
        <w:rPr>
          <w:color w:val="000000"/>
          <w:spacing w:val="-2"/>
        </w:rPr>
        <w:t xml:space="preserve"> were recruited from April 2001 to April 2002 for follow up. Personal and </w:t>
      </w:r>
      <w:r>
        <w:rPr>
          <w:color w:val="000000"/>
          <w:spacing w:val="-1"/>
        </w:rPr>
        <w:t xml:space="preserve">follow up data were recorded in a pre-tested questionnaire and data sheet respectively. A defaulter </w:t>
      </w:r>
      <w:r>
        <w:rPr>
          <w:color w:val="000000"/>
        </w:rPr>
        <w:t xml:space="preserve">was defined as a patient who interrupted treatment for more than two consecutive months before </w:t>
      </w:r>
      <w:r>
        <w:rPr>
          <w:color w:val="000000"/>
          <w:spacing w:val="1"/>
        </w:rPr>
        <w:t>the end of the course of treatment.</w:t>
      </w:r>
    </w:p>
    <w:p w:rsidR="002764E1" w:rsidRDefault="004760AE">
      <w:pPr>
        <w:shd w:val="clear" w:color="auto" w:fill="FFFFFF"/>
        <w:spacing w:line="245" w:lineRule="exact"/>
        <w:ind w:left="814"/>
        <w:jc w:val="both"/>
        <w:rPr>
          <w:color w:val="000000"/>
          <w:spacing w:val="-5"/>
        </w:rPr>
      </w:pPr>
      <w:r>
        <w:rPr>
          <w:b/>
          <w:bCs/>
          <w:color w:val="000000"/>
          <w:spacing w:val="-4"/>
        </w:rPr>
        <w:t xml:space="preserve">Results: </w:t>
      </w:r>
      <w:r>
        <w:rPr>
          <w:color w:val="000000"/>
          <w:spacing w:val="-4"/>
        </w:rPr>
        <w:t xml:space="preserve">Of the 892 patients recruited, 770 were new cases and 122 were relapses. Defaulter rate was </w:t>
      </w:r>
      <w:r>
        <w:rPr>
          <w:color w:val="000000"/>
          <w:spacing w:val="-3"/>
        </w:rPr>
        <w:t xml:space="preserve">10.3%(95%CI:8.3%-12.6%) and 30.3% (95% CI:22.7%-38.1%) among new cases and re-treatment </w:t>
      </w:r>
      <w:r>
        <w:rPr>
          <w:color w:val="000000"/>
          <w:spacing w:val="-2"/>
        </w:rPr>
        <w:t xml:space="preserve">cases respectively in the intensive phase of treatment and 10.9 % (95% CI:8.7%-13.3%) and 16.5% </w:t>
      </w:r>
      <w:r>
        <w:rPr>
          <w:color w:val="000000"/>
          <w:spacing w:val="-5"/>
        </w:rPr>
        <w:t xml:space="preserve">(95% CI: 9.7- 25.5) respectively in the continuation phase. 90% of new cases and 94% of re-treatment </w:t>
      </w:r>
      <w:r>
        <w:rPr>
          <w:color w:val="000000"/>
          <w:spacing w:val="5"/>
        </w:rPr>
        <w:t xml:space="preserve">cases were sputum positive at diagnosis. Altogether 205 (22.9%) defaulted treatment (95% </w:t>
      </w:r>
      <w:r>
        <w:rPr>
          <w:color w:val="000000"/>
          <w:spacing w:val="-5"/>
        </w:rPr>
        <w:t>CI: 20.3%-25.8%).</w:t>
      </w:r>
    </w:p>
    <w:p w:rsidR="004760AE" w:rsidRDefault="004760AE" w:rsidP="004760AE">
      <w:pPr>
        <w:shd w:val="clear" w:color="auto" w:fill="FFFFFF"/>
        <w:spacing w:line="238" w:lineRule="exact"/>
        <w:ind w:left="742" w:right="14"/>
        <w:jc w:val="both"/>
      </w:pPr>
      <w:r>
        <w:rPr>
          <w:b/>
          <w:bCs/>
          <w:color w:val="000000"/>
        </w:rPr>
        <w:t xml:space="preserve">Age, sex, occupational status, family income, regular alcohol consumption, current smoking and </w:t>
      </w:r>
      <w:r>
        <w:rPr>
          <w:b/>
          <w:bCs/>
          <w:color w:val="000000"/>
          <w:spacing w:val="-1"/>
        </w:rPr>
        <w:t xml:space="preserve">substance abuse were independently significantly associated (p&lt;0.05) with defaulting. Defaulters </w:t>
      </w:r>
      <w:r>
        <w:rPr>
          <w:b/>
          <w:bCs/>
          <w:color w:val="000000"/>
          <w:spacing w:val="-4"/>
        </w:rPr>
        <w:t xml:space="preserve">were significantly different (p&lt;0.05) from compliers with regard to the site of the lesion, being in new </w:t>
      </w:r>
      <w:r>
        <w:rPr>
          <w:b/>
          <w:bCs/>
          <w:color w:val="000000"/>
          <w:spacing w:val="-1"/>
        </w:rPr>
        <w:t xml:space="preserve">or re-treatment category (type), acid-fast bacilli in sputum and extent of lung involvement. Using </w:t>
      </w:r>
      <w:r>
        <w:rPr>
          <w:b/>
          <w:bCs/>
          <w:color w:val="000000"/>
          <w:spacing w:val="-2"/>
        </w:rPr>
        <w:t xml:space="preserve">logistic regression analysis, a regular smoker (OR=1.9), a smear positive defaulter (OR=2.4) and a patient having involvement of more than 3 zones of the lung on chest x-ray examination (OR=0.5) </w:t>
      </w:r>
      <w:r>
        <w:rPr>
          <w:b/>
          <w:bCs/>
          <w:color w:val="000000"/>
          <w:spacing w:val="-1"/>
        </w:rPr>
        <w:t xml:space="preserve">was more likely to default as compared to a patient who did not smoke regularly, a smear positive </w:t>
      </w:r>
      <w:r>
        <w:rPr>
          <w:b/>
          <w:bCs/>
          <w:color w:val="000000"/>
        </w:rPr>
        <w:t xml:space="preserve">patient who had relapsed after taking the full course of treatment and a patient with less lung </w:t>
      </w:r>
      <w:r>
        <w:rPr>
          <w:b/>
          <w:bCs/>
          <w:color w:val="000000"/>
          <w:spacing w:val="1"/>
        </w:rPr>
        <w:t xml:space="preserve">involvement, respectively. Of the occupational categories, skilled and unskilled </w:t>
      </w:r>
      <w:proofErr w:type="spellStart"/>
      <w:r>
        <w:rPr>
          <w:b/>
          <w:bCs/>
          <w:color w:val="000000"/>
          <w:spacing w:val="1"/>
        </w:rPr>
        <w:t>labourers</w:t>
      </w:r>
      <w:proofErr w:type="spellEnd"/>
      <w:r>
        <w:rPr>
          <w:b/>
          <w:bCs/>
          <w:color w:val="000000"/>
          <w:spacing w:val="1"/>
        </w:rPr>
        <w:t xml:space="preserve"> were most likely to default (OR=2.03) followed by sales personnel (OR=2.00) as compared to those </w:t>
      </w:r>
      <w:r>
        <w:rPr>
          <w:b/>
          <w:bCs/>
          <w:color w:val="000000"/>
        </w:rPr>
        <w:t>unemployed or home-bound.</w:t>
      </w:r>
    </w:p>
    <w:p w:rsidR="004760AE" w:rsidRDefault="004760AE" w:rsidP="004760AE">
      <w:pPr>
        <w:shd w:val="clear" w:color="auto" w:fill="FFFFFF"/>
        <w:spacing w:line="238" w:lineRule="exact"/>
        <w:ind w:left="756" w:right="22"/>
        <w:jc w:val="both"/>
      </w:pPr>
      <w:r>
        <w:rPr>
          <w:color w:val="000000"/>
          <w:spacing w:val="-1"/>
        </w:rPr>
        <w:lastRenderedPageBreak/>
        <w:t xml:space="preserve">Conclusions: </w:t>
      </w:r>
      <w:r>
        <w:rPr>
          <w:b/>
          <w:bCs/>
          <w:color w:val="000000"/>
          <w:spacing w:val="-1"/>
        </w:rPr>
        <w:t xml:space="preserve">A high defaulter rate of 23% was observed among the study participants. Smoking </w:t>
      </w:r>
      <w:r>
        <w:rPr>
          <w:b/>
          <w:bCs/>
          <w:color w:val="000000"/>
        </w:rPr>
        <w:t>status, occupation, type of patient, and extent of lung involvement are predictors of defaulting.</w:t>
      </w:r>
    </w:p>
    <w:p w:rsidR="004760AE" w:rsidRDefault="004760AE">
      <w:pPr>
        <w:shd w:val="clear" w:color="auto" w:fill="FFFFFF"/>
        <w:spacing w:line="245" w:lineRule="exact"/>
        <w:ind w:left="814"/>
        <w:jc w:val="both"/>
      </w:pPr>
    </w:p>
    <w:sectPr w:rsidR="004760AE">
      <w:type w:val="continuous"/>
      <w:pgSz w:w="12240" w:h="15840"/>
      <w:pgMar w:top="1440" w:right="1998" w:bottom="360" w:left="16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64E1"/>
    <w:rsid w:val="002764E1"/>
    <w:rsid w:val="004760AE"/>
    <w:rsid w:val="00EB693C"/>
    <w:rsid w:val="00F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37036D-E419-4AFB-9436-F8189DD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Soft</cp:lastModifiedBy>
  <cp:revision>4</cp:revision>
  <dcterms:created xsi:type="dcterms:W3CDTF">2015-10-07T06:09:00Z</dcterms:created>
  <dcterms:modified xsi:type="dcterms:W3CDTF">2015-10-08T10:37:00Z</dcterms:modified>
</cp:coreProperties>
</file>