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5" w:rsidRDefault="00BC25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C2522">
        <w:rPr>
          <w:rFonts w:asciiTheme="majorBidi" w:hAnsiTheme="majorBidi" w:cstheme="majorBidi"/>
          <w:b/>
          <w:bCs/>
          <w:sz w:val="28"/>
          <w:szCs w:val="28"/>
        </w:rPr>
        <w:t>Noh Drama, Its Portrayal of Buddhism and Its Influence on Sinhala Drama</w:t>
      </w:r>
    </w:p>
    <w:p w:rsidR="00BC2522" w:rsidRDefault="00BC252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2522" w:rsidRDefault="00BC252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Abstract</w:t>
      </w:r>
    </w:p>
    <w:p w:rsidR="00BC2522" w:rsidRDefault="00BC252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2522" w:rsidRDefault="00BC252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C2522" w:rsidRDefault="00BC25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Japanese Traditional Theatre can be divided into six categories.</w:t>
      </w:r>
    </w:p>
    <w:p w:rsidR="00BC2522" w:rsidRPr="00BC2522" w:rsidRDefault="00BC2522" w:rsidP="00BC2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522">
        <w:rPr>
          <w:rFonts w:asciiTheme="majorBidi" w:hAnsiTheme="majorBidi" w:cstheme="majorBidi"/>
          <w:sz w:val="28"/>
          <w:szCs w:val="28"/>
        </w:rPr>
        <w:t>Early dances imported and indigenous, dating from the 7</w:t>
      </w:r>
      <w:r w:rsidRPr="00BC252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C2522"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BC2522" w:rsidRDefault="00BC2522" w:rsidP="00BC2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70243">
        <w:rPr>
          <w:rFonts w:asciiTheme="majorBidi" w:hAnsiTheme="majorBidi" w:cstheme="majorBidi"/>
          <w:i/>
          <w:iCs/>
          <w:sz w:val="28"/>
          <w:szCs w:val="28"/>
        </w:rPr>
        <w:t>Noh</w:t>
      </w:r>
      <w:r>
        <w:rPr>
          <w:rFonts w:asciiTheme="majorBidi" w:hAnsiTheme="majorBidi" w:cstheme="majorBidi"/>
          <w:sz w:val="28"/>
          <w:szCs w:val="28"/>
        </w:rPr>
        <w:t>, a classical lyric drama beginning in the 14</w:t>
      </w:r>
      <w:r w:rsidRPr="00BC252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BC2522" w:rsidRDefault="00BC2522" w:rsidP="00BC2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70243">
        <w:rPr>
          <w:rFonts w:asciiTheme="majorBidi" w:hAnsiTheme="majorBidi" w:cstheme="majorBidi"/>
          <w:i/>
          <w:iCs/>
          <w:sz w:val="28"/>
          <w:szCs w:val="28"/>
        </w:rPr>
        <w:t>Kyogen</w:t>
      </w:r>
      <w:r>
        <w:rPr>
          <w:rFonts w:asciiTheme="majorBidi" w:hAnsiTheme="majorBidi" w:cstheme="majorBidi"/>
          <w:sz w:val="28"/>
          <w:szCs w:val="28"/>
        </w:rPr>
        <w:t>, comic interludes in Noh, also beginning in the 14</w:t>
      </w:r>
      <w:r w:rsidRPr="00BC252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970243" w:rsidRDefault="00970243" w:rsidP="00BC252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70243">
        <w:rPr>
          <w:rFonts w:asciiTheme="majorBidi" w:hAnsiTheme="majorBidi" w:cstheme="majorBidi"/>
          <w:i/>
          <w:iCs/>
          <w:sz w:val="28"/>
          <w:szCs w:val="28"/>
        </w:rPr>
        <w:t>Bunraku</w:t>
      </w:r>
      <w:r>
        <w:rPr>
          <w:rFonts w:asciiTheme="majorBidi" w:hAnsiTheme="majorBidi" w:cstheme="majorBidi"/>
          <w:sz w:val="28"/>
          <w:szCs w:val="28"/>
        </w:rPr>
        <w:t xml:space="preserve">, or </w:t>
      </w:r>
      <w:r w:rsidRPr="00970243">
        <w:rPr>
          <w:rFonts w:asciiTheme="majorBidi" w:hAnsiTheme="majorBidi" w:cstheme="majorBidi"/>
          <w:i/>
          <w:iCs/>
          <w:sz w:val="28"/>
          <w:szCs w:val="28"/>
        </w:rPr>
        <w:t>Ayatsuri Shibai</w:t>
      </w:r>
      <w:r>
        <w:rPr>
          <w:rFonts w:asciiTheme="majorBidi" w:hAnsiTheme="majorBidi" w:cstheme="majorBidi"/>
          <w:sz w:val="28"/>
          <w:szCs w:val="28"/>
        </w:rPr>
        <w:t>, the puppet theatre, dating from the 16</w:t>
      </w:r>
      <w:r w:rsidRPr="009702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970243" w:rsidRDefault="00970243" w:rsidP="00970243">
      <w:pPr>
        <w:pStyle w:val="ListParagraph"/>
        <w:numPr>
          <w:ilvl w:val="0"/>
          <w:numId w:val="1"/>
        </w:numPr>
        <w:jc w:val="distribute"/>
        <w:rPr>
          <w:rFonts w:asciiTheme="majorBidi" w:hAnsiTheme="majorBidi" w:cstheme="majorBidi"/>
          <w:sz w:val="28"/>
          <w:szCs w:val="28"/>
        </w:rPr>
      </w:pPr>
      <w:r w:rsidRPr="00970243">
        <w:rPr>
          <w:rFonts w:asciiTheme="majorBidi" w:hAnsiTheme="majorBidi" w:cstheme="majorBidi"/>
          <w:i/>
          <w:iCs/>
          <w:sz w:val="28"/>
          <w:szCs w:val="28"/>
        </w:rPr>
        <w:t>Kabuki,</w:t>
      </w:r>
      <w:r>
        <w:rPr>
          <w:rFonts w:asciiTheme="majorBidi" w:hAnsiTheme="majorBidi" w:cstheme="majorBidi"/>
          <w:sz w:val="28"/>
          <w:szCs w:val="28"/>
        </w:rPr>
        <w:t xml:space="preserve"> popular classical dance dramas, dating from the 17</w:t>
      </w:r>
      <w:r w:rsidRPr="009702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970243" w:rsidRPr="00970243" w:rsidRDefault="00970243" w:rsidP="00D646D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970243">
        <w:rPr>
          <w:rFonts w:asciiTheme="majorBidi" w:hAnsiTheme="majorBidi" w:cstheme="majorBidi"/>
          <w:sz w:val="28"/>
          <w:szCs w:val="28"/>
        </w:rPr>
        <w:t>Modern Theatre, foreign translations and original works dating from the 19</w:t>
      </w:r>
      <w:r w:rsidRPr="009702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970243">
        <w:rPr>
          <w:rFonts w:asciiTheme="majorBidi" w:hAnsiTheme="majorBidi" w:cstheme="majorBidi"/>
          <w:sz w:val="28"/>
          <w:szCs w:val="28"/>
        </w:rPr>
        <w:t xml:space="preserve"> century.</w:t>
      </w:r>
    </w:p>
    <w:p w:rsidR="00970243" w:rsidRDefault="00970243" w:rsidP="00DC235F">
      <w:pPr>
        <w:ind w:left="13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Aside from its importance as the first reference to any type of</w:t>
      </w:r>
      <w:r w:rsidR="00815894">
        <w:rPr>
          <w:rFonts w:asciiTheme="majorBidi" w:hAnsiTheme="majorBidi" w:cstheme="majorBidi"/>
          <w:sz w:val="28"/>
          <w:szCs w:val="28"/>
        </w:rPr>
        <w:t xml:space="preserve"> dramatic performance in Japanese history, the ‘legend’ has a deeper significance. It includes three fundamental aspects of all subsequent Japanese theatre arts:</w:t>
      </w:r>
    </w:p>
    <w:p w:rsidR="00815894" w:rsidRPr="00057A47" w:rsidRDefault="00815894" w:rsidP="00057A4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57A47">
        <w:rPr>
          <w:rFonts w:asciiTheme="majorBidi" w:hAnsiTheme="majorBidi" w:cstheme="majorBidi"/>
          <w:sz w:val="28"/>
          <w:szCs w:val="28"/>
        </w:rPr>
        <w:t>The supernatural or religious elements primarily associated with Noh.</w:t>
      </w:r>
    </w:p>
    <w:p w:rsidR="00057A47" w:rsidRDefault="00057A47" w:rsidP="00DC235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erotic element, parti</w:t>
      </w:r>
      <w:r w:rsidR="00DC235F">
        <w:rPr>
          <w:rFonts w:asciiTheme="majorBidi" w:hAnsiTheme="majorBidi" w:cstheme="majorBidi"/>
          <w:sz w:val="28"/>
          <w:szCs w:val="28"/>
        </w:rPr>
        <w:t>cularly characteristic of Kabuki and certain types of post-war modern theatre.</w:t>
      </w:r>
    </w:p>
    <w:p w:rsidR="00DC235F" w:rsidRDefault="00DC235F" w:rsidP="00057A4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dance element, an integral part of all Japanese dramatic arts.</w:t>
      </w:r>
    </w:p>
    <w:p w:rsidR="00DC235F" w:rsidRDefault="00DC235F" w:rsidP="00D646D2">
      <w:pPr>
        <w:ind w:left="40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Early religion was animistic. It saw gods and spirits </w:t>
      </w:r>
      <w:r w:rsidR="000E4429">
        <w:rPr>
          <w:rFonts w:asciiTheme="majorBidi" w:hAnsiTheme="majorBidi" w:cstheme="majorBidi"/>
          <w:sz w:val="28"/>
          <w:szCs w:val="28"/>
        </w:rPr>
        <w:t>everywhere</w:t>
      </w:r>
      <w:r>
        <w:rPr>
          <w:rFonts w:asciiTheme="majorBidi" w:hAnsiTheme="majorBidi" w:cstheme="majorBidi"/>
          <w:sz w:val="28"/>
          <w:szCs w:val="28"/>
        </w:rPr>
        <w:t>; in animals and trees. It worshipped the forces of nature. These beliefs survived the introduction of later cults, produced a wea</w:t>
      </w:r>
      <w:r w:rsidR="000E4429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th</w:t>
      </w:r>
      <w:r w:rsidR="000E4429">
        <w:rPr>
          <w:rFonts w:asciiTheme="majorBidi" w:hAnsiTheme="majorBidi" w:cstheme="majorBidi"/>
          <w:sz w:val="28"/>
          <w:szCs w:val="28"/>
        </w:rPr>
        <w:t xml:space="preserve"> of folklore and greatly influenced the drama. In Noh, the spirits of the</w:t>
      </w:r>
      <w:r w:rsidR="00324C85">
        <w:rPr>
          <w:rFonts w:asciiTheme="majorBidi" w:hAnsiTheme="majorBidi" w:cstheme="majorBidi"/>
          <w:sz w:val="28"/>
          <w:szCs w:val="28"/>
        </w:rPr>
        <w:t xml:space="preserve"> iris and the cherry can </w:t>
      </w:r>
      <w:r w:rsidR="00D646D2">
        <w:rPr>
          <w:rFonts w:asciiTheme="majorBidi" w:hAnsiTheme="majorBidi" w:cstheme="majorBidi"/>
          <w:sz w:val="28"/>
          <w:szCs w:val="28"/>
        </w:rPr>
        <w:t>take human</w:t>
      </w:r>
      <w:r w:rsidR="00324C85">
        <w:rPr>
          <w:rFonts w:asciiTheme="majorBidi" w:hAnsiTheme="majorBidi" w:cstheme="majorBidi"/>
          <w:sz w:val="28"/>
          <w:szCs w:val="28"/>
        </w:rPr>
        <w:t xml:space="preserve"> form and speak, and dead lovers assume the shape of trees. In Kabuki, men can be metamorphosed into animals and animals into men.</w:t>
      </w:r>
    </w:p>
    <w:p w:rsidR="00324C85" w:rsidRDefault="00324C85" w:rsidP="00D646D2">
      <w:pPr>
        <w:ind w:left="40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Comic vignettes called </w:t>
      </w:r>
      <w:r w:rsidRPr="00D646D2">
        <w:rPr>
          <w:rFonts w:asciiTheme="majorBidi" w:hAnsiTheme="majorBidi" w:cstheme="majorBidi"/>
          <w:i/>
          <w:iCs/>
          <w:sz w:val="28"/>
          <w:szCs w:val="28"/>
        </w:rPr>
        <w:t>Kyogen</w:t>
      </w:r>
      <w:r w:rsidR="00D646D2">
        <w:rPr>
          <w:rFonts w:asciiTheme="majorBidi" w:hAnsiTheme="majorBidi" w:cstheme="majorBidi"/>
          <w:sz w:val="28"/>
          <w:szCs w:val="28"/>
        </w:rPr>
        <w:t xml:space="preserve"> provide the comic relief between the heavier </w:t>
      </w:r>
      <w:r w:rsidR="00D646D2" w:rsidRPr="00D646D2">
        <w:rPr>
          <w:rFonts w:asciiTheme="majorBidi" w:hAnsiTheme="majorBidi" w:cstheme="majorBidi"/>
          <w:i/>
          <w:iCs/>
          <w:sz w:val="28"/>
          <w:szCs w:val="28"/>
        </w:rPr>
        <w:t>Noh</w:t>
      </w:r>
      <w:r w:rsidR="00D646D2">
        <w:rPr>
          <w:rFonts w:asciiTheme="majorBidi" w:hAnsiTheme="majorBidi" w:cstheme="majorBidi"/>
          <w:sz w:val="28"/>
          <w:szCs w:val="28"/>
        </w:rPr>
        <w:t xml:space="preserve"> plays. These two forms have developed side by side through the centuries and are collectively referred to as </w:t>
      </w:r>
      <w:r w:rsidR="00D646D2" w:rsidRPr="00D646D2">
        <w:rPr>
          <w:rFonts w:asciiTheme="majorBidi" w:hAnsiTheme="majorBidi" w:cstheme="majorBidi"/>
          <w:i/>
          <w:iCs/>
          <w:sz w:val="28"/>
          <w:szCs w:val="28"/>
        </w:rPr>
        <w:t>Nohgaku.</w:t>
      </w:r>
    </w:p>
    <w:p w:rsidR="001250E4" w:rsidRDefault="002C2666" w:rsidP="002C2666">
      <w:pPr>
        <w:ind w:left="40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r w:rsidR="00701195">
        <w:rPr>
          <w:rFonts w:asciiTheme="majorBidi" w:hAnsiTheme="majorBidi" w:cstheme="majorBidi"/>
          <w:sz w:val="28"/>
          <w:szCs w:val="28"/>
        </w:rPr>
        <w:t xml:space="preserve"> </w:t>
      </w:r>
      <w:r w:rsidR="004A6873">
        <w:rPr>
          <w:rFonts w:asciiTheme="majorBidi" w:hAnsiTheme="majorBidi" w:cstheme="majorBidi"/>
          <w:sz w:val="28"/>
          <w:szCs w:val="28"/>
        </w:rPr>
        <w:t xml:space="preserve">This can be seen not only in </w:t>
      </w:r>
      <w:r w:rsidR="004A6873" w:rsidRPr="004A6873">
        <w:rPr>
          <w:rFonts w:asciiTheme="majorBidi" w:hAnsiTheme="majorBidi" w:cstheme="majorBidi"/>
          <w:i/>
          <w:iCs/>
          <w:sz w:val="28"/>
          <w:szCs w:val="28"/>
        </w:rPr>
        <w:t>Zeami</w:t>
      </w:r>
      <w:r w:rsidR="004A6873">
        <w:rPr>
          <w:rFonts w:asciiTheme="majorBidi" w:hAnsiTheme="majorBidi" w:cstheme="majorBidi"/>
          <w:sz w:val="28"/>
          <w:szCs w:val="28"/>
        </w:rPr>
        <w:t xml:space="preserve">’s Noh plays, but also his treatises, which were written about Noh theories. The religion of the Noh plays is predominantly </w:t>
      </w:r>
      <w:r w:rsidR="004A6873" w:rsidRPr="000D2094">
        <w:rPr>
          <w:rFonts w:asciiTheme="majorBidi" w:hAnsiTheme="majorBidi" w:cstheme="majorBidi"/>
          <w:i/>
          <w:iCs/>
          <w:sz w:val="28"/>
          <w:szCs w:val="28"/>
        </w:rPr>
        <w:t>Amidist</w:t>
      </w:r>
      <w:r w:rsidR="004A6873">
        <w:rPr>
          <w:rFonts w:asciiTheme="majorBidi" w:hAnsiTheme="majorBidi" w:cstheme="majorBidi"/>
          <w:sz w:val="28"/>
          <w:szCs w:val="28"/>
        </w:rPr>
        <w:t>; it is the common, average Buddhism of medieval Japan.</w:t>
      </w:r>
    </w:p>
    <w:p w:rsidR="000D2094" w:rsidRPr="00701195" w:rsidRDefault="000D2094" w:rsidP="002C2666">
      <w:pPr>
        <w:ind w:left="40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0D2094">
        <w:rPr>
          <w:rFonts w:asciiTheme="majorBidi" w:hAnsiTheme="majorBidi" w:cstheme="majorBidi"/>
          <w:i/>
          <w:iCs/>
          <w:sz w:val="28"/>
          <w:szCs w:val="28"/>
        </w:rPr>
        <w:t>Ediriweera  Sarachchandra</w:t>
      </w:r>
      <w:r>
        <w:rPr>
          <w:rFonts w:asciiTheme="majorBidi" w:hAnsiTheme="majorBidi" w:cstheme="majorBidi"/>
          <w:sz w:val="28"/>
          <w:szCs w:val="28"/>
        </w:rPr>
        <w:t>, an authority on Buddhist P</w:t>
      </w:r>
      <w:r w:rsidR="00130254">
        <w:rPr>
          <w:rFonts w:asciiTheme="majorBidi" w:hAnsiTheme="majorBidi" w:cstheme="majorBidi"/>
          <w:sz w:val="28"/>
          <w:szCs w:val="28"/>
        </w:rPr>
        <w:t xml:space="preserve">hilosophy, was deeply influenced by </w:t>
      </w:r>
      <w:r w:rsidR="00130254" w:rsidRPr="00701195">
        <w:rPr>
          <w:rFonts w:asciiTheme="majorBidi" w:hAnsiTheme="majorBidi" w:cstheme="majorBidi"/>
          <w:i/>
          <w:iCs/>
          <w:sz w:val="28"/>
          <w:szCs w:val="28"/>
        </w:rPr>
        <w:t>Zen</w:t>
      </w:r>
      <w:r w:rsidR="00130254">
        <w:rPr>
          <w:rFonts w:asciiTheme="majorBidi" w:hAnsiTheme="majorBidi" w:cstheme="majorBidi"/>
          <w:sz w:val="28"/>
          <w:szCs w:val="28"/>
        </w:rPr>
        <w:t xml:space="preserve"> Buddhism through the Noh theatre while  he was studying drama in Japan. This influence</w:t>
      </w:r>
      <w:r w:rsidR="00701195">
        <w:rPr>
          <w:rFonts w:asciiTheme="majorBidi" w:hAnsiTheme="majorBidi" w:cstheme="majorBidi"/>
          <w:sz w:val="28"/>
          <w:szCs w:val="28"/>
        </w:rPr>
        <w:t xml:space="preserve"> motivated him to develop an indigenous Sinhala dramaturgy. The drama </w:t>
      </w:r>
      <w:r w:rsidR="00701195" w:rsidRPr="00701195">
        <w:rPr>
          <w:rFonts w:asciiTheme="majorBidi" w:hAnsiTheme="majorBidi" w:cstheme="majorBidi"/>
          <w:i/>
          <w:iCs/>
          <w:sz w:val="28"/>
          <w:szCs w:val="28"/>
        </w:rPr>
        <w:t>Maname</w:t>
      </w:r>
      <w:r w:rsidR="00701195">
        <w:rPr>
          <w:rFonts w:asciiTheme="majorBidi" w:hAnsiTheme="majorBidi" w:cstheme="majorBidi"/>
          <w:sz w:val="28"/>
          <w:szCs w:val="28"/>
        </w:rPr>
        <w:t xml:space="preserve">  was based on the legend </w:t>
      </w:r>
      <w:r w:rsidR="00701195" w:rsidRPr="00701195">
        <w:rPr>
          <w:rFonts w:asciiTheme="majorBidi" w:hAnsiTheme="majorBidi" w:cstheme="majorBidi"/>
          <w:i/>
          <w:iCs/>
          <w:sz w:val="28"/>
          <w:szCs w:val="28"/>
        </w:rPr>
        <w:t>Chulla Danuddara</w:t>
      </w:r>
      <w:r w:rsidR="00701195">
        <w:rPr>
          <w:rFonts w:asciiTheme="majorBidi" w:hAnsiTheme="majorBidi" w:cstheme="majorBidi"/>
          <w:sz w:val="28"/>
          <w:szCs w:val="28"/>
        </w:rPr>
        <w:t xml:space="preserve"> which depicts a rebirth story of the </w:t>
      </w:r>
      <w:r w:rsidR="00701195" w:rsidRPr="002C2666">
        <w:rPr>
          <w:rFonts w:asciiTheme="majorBidi" w:hAnsiTheme="majorBidi" w:cstheme="majorBidi"/>
          <w:i/>
          <w:iCs/>
          <w:sz w:val="28"/>
          <w:szCs w:val="28"/>
        </w:rPr>
        <w:t>Bodhisatva</w:t>
      </w:r>
      <w:r w:rsidR="00701195">
        <w:rPr>
          <w:rFonts w:asciiTheme="majorBidi" w:hAnsiTheme="majorBidi" w:cstheme="majorBidi"/>
          <w:sz w:val="28"/>
          <w:szCs w:val="28"/>
        </w:rPr>
        <w:t xml:space="preserve">. </w:t>
      </w:r>
      <w:r w:rsidR="00701195" w:rsidRPr="002C2666">
        <w:rPr>
          <w:rFonts w:asciiTheme="majorBidi" w:hAnsiTheme="majorBidi" w:cstheme="majorBidi"/>
          <w:i/>
          <w:iCs/>
          <w:sz w:val="28"/>
          <w:szCs w:val="28"/>
        </w:rPr>
        <w:t>Sarachchandra</w:t>
      </w:r>
      <w:r w:rsidR="00701195">
        <w:rPr>
          <w:rFonts w:asciiTheme="majorBidi" w:hAnsiTheme="majorBidi" w:cstheme="majorBidi"/>
          <w:sz w:val="28"/>
          <w:szCs w:val="28"/>
        </w:rPr>
        <w:t xml:space="preserve"> composed and produced the dram</w:t>
      </w:r>
      <w:r w:rsidR="002C2666">
        <w:rPr>
          <w:rFonts w:asciiTheme="majorBidi" w:hAnsiTheme="majorBidi" w:cstheme="majorBidi"/>
          <w:sz w:val="28"/>
          <w:szCs w:val="28"/>
        </w:rPr>
        <w:t xml:space="preserve">a </w:t>
      </w:r>
      <w:r w:rsidR="002C2666" w:rsidRPr="002C2666">
        <w:rPr>
          <w:rFonts w:asciiTheme="majorBidi" w:hAnsiTheme="majorBidi" w:cstheme="majorBidi"/>
          <w:i/>
          <w:iCs/>
          <w:sz w:val="28"/>
          <w:szCs w:val="28"/>
        </w:rPr>
        <w:t>Maname</w:t>
      </w:r>
      <w:r w:rsidR="002C2666">
        <w:rPr>
          <w:rFonts w:asciiTheme="majorBidi" w:hAnsiTheme="majorBidi" w:cstheme="majorBidi"/>
          <w:sz w:val="28"/>
          <w:szCs w:val="28"/>
        </w:rPr>
        <w:t xml:space="preserve"> selecting scenes from the narrative which were most suitable for dramatizing.</w:t>
      </w:r>
    </w:p>
    <w:sectPr w:rsidR="000D2094" w:rsidRPr="00701195" w:rsidSect="008F01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C5" w:rsidRDefault="00971BC5" w:rsidP="00324C85">
      <w:pPr>
        <w:spacing w:after="0" w:line="240" w:lineRule="auto"/>
      </w:pPr>
      <w:r>
        <w:separator/>
      </w:r>
    </w:p>
  </w:endnote>
  <w:endnote w:type="continuationSeparator" w:id="0">
    <w:p w:rsidR="00971BC5" w:rsidRDefault="00971BC5" w:rsidP="0032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62"/>
      <w:docPartObj>
        <w:docPartGallery w:val="Page Numbers (Bottom of Page)"/>
        <w:docPartUnique/>
      </w:docPartObj>
    </w:sdtPr>
    <w:sdtContent>
      <w:p w:rsidR="001250E4" w:rsidRDefault="00BD0BAB">
        <w:pPr>
          <w:pStyle w:val="Footer"/>
          <w:jc w:val="center"/>
        </w:pPr>
        <w:fldSimple w:instr=" PAGE   \* MERGEFORMAT ">
          <w:r w:rsidR="00971BC5">
            <w:rPr>
              <w:noProof/>
            </w:rPr>
            <w:t>1</w:t>
          </w:r>
        </w:fldSimple>
      </w:p>
    </w:sdtContent>
  </w:sdt>
  <w:p w:rsidR="001250E4" w:rsidRDefault="00125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C5" w:rsidRDefault="00971BC5" w:rsidP="00324C85">
      <w:pPr>
        <w:spacing w:after="0" w:line="240" w:lineRule="auto"/>
      </w:pPr>
      <w:r>
        <w:separator/>
      </w:r>
    </w:p>
  </w:footnote>
  <w:footnote w:type="continuationSeparator" w:id="0">
    <w:p w:rsidR="00971BC5" w:rsidRDefault="00971BC5" w:rsidP="0032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056D"/>
    <w:multiLevelType w:val="hybridMultilevel"/>
    <w:tmpl w:val="D8E2EF90"/>
    <w:lvl w:ilvl="0" w:tplc="63423DD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BC1398"/>
    <w:multiLevelType w:val="hybridMultilevel"/>
    <w:tmpl w:val="E13449FE"/>
    <w:lvl w:ilvl="0" w:tplc="8508225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C2522"/>
    <w:rsid w:val="00057A47"/>
    <w:rsid w:val="000D2094"/>
    <w:rsid w:val="000E4429"/>
    <w:rsid w:val="001250E4"/>
    <w:rsid w:val="00130254"/>
    <w:rsid w:val="001F46D9"/>
    <w:rsid w:val="002C2666"/>
    <w:rsid w:val="00324C85"/>
    <w:rsid w:val="004850E6"/>
    <w:rsid w:val="004A6873"/>
    <w:rsid w:val="00701195"/>
    <w:rsid w:val="00815894"/>
    <w:rsid w:val="008F01B5"/>
    <w:rsid w:val="008F5F2E"/>
    <w:rsid w:val="009155C1"/>
    <w:rsid w:val="00970243"/>
    <w:rsid w:val="00971BC5"/>
    <w:rsid w:val="00BC2522"/>
    <w:rsid w:val="00BD0BAB"/>
    <w:rsid w:val="00D646D2"/>
    <w:rsid w:val="00D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C85"/>
  </w:style>
  <w:style w:type="paragraph" w:styleId="Footer">
    <w:name w:val="footer"/>
    <w:basedOn w:val="Normal"/>
    <w:link w:val="FooterChar"/>
    <w:uiPriority w:val="99"/>
    <w:unhideWhenUsed/>
    <w:rsid w:val="0032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2014-08-17T15:46:00Z</dcterms:created>
  <dcterms:modified xsi:type="dcterms:W3CDTF">2014-08-18T16:42:00Z</dcterms:modified>
</cp:coreProperties>
</file>