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6FEC">
      <w:pPr>
        <w:shd w:val="clear" w:color="auto" w:fill="FFFFFF"/>
      </w:pPr>
      <w:r>
        <w:rPr>
          <w:b/>
          <w:bCs/>
          <w:color w:val="000000"/>
        </w:rPr>
        <w:t>PP 7:     A descriptive study of deep vein thrombosis (DVT) in a tertiary care hospital</w:t>
      </w:r>
    </w:p>
    <w:p w:rsidR="00000000" w:rsidRDefault="00B06FEC">
      <w:pPr>
        <w:shd w:val="clear" w:color="auto" w:fill="FFFFFF"/>
        <w:spacing w:line="223" w:lineRule="exact"/>
        <w:ind w:left="698"/>
      </w:pPr>
      <w:proofErr w:type="spellStart"/>
      <w:r>
        <w:rPr>
          <w:i/>
          <w:iCs/>
          <w:color w:val="000000"/>
          <w:spacing w:val="-5"/>
          <w:sz w:val="21"/>
          <w:szCs w:val="21"/>
        </w:rPr>
        <w:t>Boteju</w:t>
      </w:r>
      <w:proofErr w:type="spellEnd"/>
      <w:r>
        <w:rPr>
          <w:i/>
          <w:iCs/>
          <w:color w:val="000000"/>
          <w:spacing w:val="-5"/>
          <w:sz w:val="21"/>
          <w:szCs w:val="21"/>
        </w:rPr>
        <w:t xml:space="preserve"> WIK, </w:t>
      </w:r>
      <w:proofErr w:type="spellStart"/>
      <w:r>
        <w:rPr>
          <w:i/>
          <w:iCs/>
          <w:color w:val="000000"/>
          <w:spacing w:val="-5"/>
          <w:sz w:val="21"/>
          <w:szCs w:val="21"/>
          <w:u w:val="single"/>
        </w:rPr>
        <w:t>Navaratne</w:t>
      </w:r>
      <w:proofErr w:type="spellEnd"/>
      <w:r>
        <w:rPr>
          <w:i/>
          <w:iCs/>
          <w:color w:val="000000"/>
          <w:spacing w:val="-5"/>
          <w:sz w:val="21"/>
          <w:szCs w:val="21"/>
          <w:u w:val="single"/>
        </w:rPr>
        <w:t xml:space="preserve"> ACR.</w:t>
      </w:r>
      <w:r>
        <w:rPr>
          <w:i/>
          <w:iCs/>
          <w:color w:val="000000"/>
          <w:spacing w:val="-5"/>
          <w:sz w:val="21"/>
          <w:szCs w:val="21"/>
        </w:rPr>
        <w:t xml:space="preserve"> </w:t>
      </w:r>
      <w:proofErr w:type="spellStart"/>
      <w:r>
        <w:rPr>
          <w:i/>
          <w:iCs/>
          <w:color w:val="000000"/>
          <w:spacing w:val="-5"/>
          <w:sz w:val="21"/>
          <w:szCs w:val="21"/>
        </w:rPr>
        <w:t>Somarathne</w:t>
      </w:r>
      <w:proofErr w:type="spellEnd"/>
      <w:r>
        <w:rPr>
          <w:i/>
          <w:iCs/>
          <w:color w:val="000000"/>
          <w:spacing w:val="-5"/>
          <w:sz w:val="21"/>
          <w:szCs w:val="21"/>
        </w:rPr>
        <w:t xml:space="preserve"> CK, </w:t>
      </w:r>
      <w:proofErr w:type="spellStart"/>
      <w:r>
        <w:rPr>
          <w:i/>
          <w:iCs/>
          <w:color w:val="000000"/>
          <w:spacing w:val="-5"/>
          <w:sz w:val="21"/>
          <w:szCs w:val="21"/>
        </w:rPr>
        <w:t>Balasooriya</w:t>
      </w:r>
      <w:proofErr w:type="spellEnd"/>
      <w:r>
        <w:rPr>
          <w:i/>
          <w:iCs/>
          <w:color w:val="000000"/>
          <w:spacing w:val="-5"/>
          <w:sz w:val="21"/>
          <w:szCs w:val="21"/>
        </w:rPr>
        <w:t xml:space="preserve"> BLPP, </w:t>
      </w:r>
      <w:proofErr w:type="spellStart"/>
      <w:r>
        <w:rPr>
          <w:i/>
          <w:iCs/>
          <w:color w:val="000000"/>
          <w:spacing w:val="-5"/>
          <w:sz w:val="21"/>
          <w:szCs w:val="21"/>
        </w:rPr>
        <w:t>Wijebandara</w:t>
      </w:r>
      <w:proofErr w:type="spellEnd"/>
      <w:r>
        <w:rPr>
          <w:i/>
          <w:iCs/>
          <w:color w:val="000000"/>
          <w:spacing w:val="-5"/>
          <w:sz w:val="21"/>
          <w:szCs w:val="21"/>
        </w:rPr>
        <w:t xml:space="preserve"> RJKS, </w:t>
      </w:r>
      <w:proofErr w:type="spellStart"/>
      <w:r>
        <w:rPr>
          <w:i/>
          <w:iCs/>
          <w:color w:val="000000"/>
          <w:spacing w:val="-5"/>
          <w:sz w:val="21"/>
          <w:szCs w:val="21"/>
        </w:rPr>
        <w:t>Mandawala</w:t>
      </w:r>
      <w:proofErr w:type="spellEnd"/>
      <w:r>
        <w:rPr>
          <w:i/>
          <w:iCs/>
          <w:color w:val="000000"/>
          <w:spacing w:val="-5"/>
          <w:sz w:val="21"/>
          <w:szCs w:val="21"/>
        </w:rPr>
        <w:t xml:space="preserve"> MBSN, </w:t>
      </w:r>
      <w:proofErr w:type="spellStart"/>
      <w:r>
        <w:rPr>
          <w:i/>
          <w:iCs/>
          <w:color w:val="000000"/>
          <w:spacing w:val="-3"/>
          <w:sz w:val="21"/>
          <w:szCs w:val="21"/>
        </w:rPr>
        <w:t>Ruwanpathirana</w:t>
      </w:r>
      <w:proofErr w:type="spellEnd"/>
      <w:r>
        <w:rPr>
          <w:i/>
          <w:iCs/>
          <w:color w:val="000000"/>
          <w:spacing w:val="-3"/>
          <w:sz w:val="21"/>
          <w:szCs w:val="21"/>
        </w:rPr>
        <w:t xml:space="preserve"> T, </w:t>
      </w:r>
      <w:proofErr w:type="spellStart"/>
      <w:r>
        <w:rPr>
          <w:i/>
          <w:iCs/>
          <w:color w:val="000000"/>
          <w:spacing w:val="-3"/>
          <w:sz w:val="21"/>
          <w:szCs w:val="21"/>
        </w:rPr>
        <w:t>Kasthurirathne</w:t>
      </w:r>
      <w:proofErr w:type="spellEnd"/>
      <w:r>
        <w:rPr>
          <w:i/>
          <w:iCs/>
          <w:color w:val="000000"/>
          <w:spacing w:val="-3"/>
          <w:sz w:val="21"/>
          <w:szCs w:val="21"/>
        </w:rPr>
        <w:t xml:space="preserve"> KTA, </w:t>
      </w:r>
      <w:proofErr w:type="spellStart"/>
      <w:r>
        <w:rPr>
          <w:i/>
          <w:iCs/>
          <w:color w:val="000000"/>
          <w:spacing w:val="-3"/>
          <w:sz w:val="21"/>
          <w:szCs w:val="21"/>
        </w:rPr>
        <w:t>Hewawitharana</w:t>
      </w:r>
      <w:proofErr w:type="spellEnd"/>
      <w:r>
        <w:rPr>
          <w:i/>
          <w:iCs/>
          <w:color w:val="000000"/>
          <w:spacing w:val="-3"/>
          <w:sz w:val="21"/>
          <w:szCs w:val="21"/>
        </w:rPr>
        <w:t xml:space="preserve"> CP, </w:t>
      </w:r>
      <w:proofErr w:type="spellStart"/>
      <w:r>
        <w:rPr>
          <w:i/>
          <w:iCs/>
          <w:color w:val="000000"/>
          <w:spacing w:val="-3"/>
          <w:sz w:val="21"/>
          <w:szCs w:val="21"/>
        </w:rPr>
        <w:t>Rathnasena</w:t>
      </w:r>
      <w:proofErr w:type="spellEnd"/>
      <w:r>
        <w:rPr>
          <w:i/>
          <w:iCs/>
          <w:color w:val="000000"/>
          <w:spacing w:val="-3"/>
          <w:sz w:val="21"/>
          <w:szCs w:val="21"/>
        </w:rPr>
        <w:t xml:space="preserve"> BGN, Fernando P, </w:t>
      </w:r>
      <w:proofErr w:type="spellStart"/>
      <w:r>
        <w:rPr>
          <w:i/>
          <w:iCs/>
          <w:color w:val="000000"/>
          <w:spacing w:val="-3"/>
          <w:sz w:val="21"/>
          <w:szCs w:val="21"/>
        </w:rPr>
        <w:t>Wijesinghe</w:t>
      </w:r>
      <w:proofErr w:type="spellEnd"/>
      <w:r>
        <w:rPr>
          <w:i/>
          <w:iCs/>
          <w:color w:val="000000"/>
          <w:spacing w:val="-3"/>
          <w:sz w:val="21"/>
          <w:szCs w:val="21"/>
        </w:rPr>
        <w:t xml:space="preserve"> </w:t>
      </w:r>
      <w:r>
        <w:rPr>
          <w:i/>
          <w:iCs/>
          <w:color w:val="000000"/>
          <w:spacing w:val="-5"/>
          <w:sz w:val="21"/>
          <w:szCs w:val="21"/>
        </w:rPr>
        <w:t xml:space="preserve">PS, </w:t>
      </w:r>
      <w:proofErr w:type="spellStart"/>
      <w:r>
        <w:rPr>
          <w:i/>
          <w:iCs/>
          <w:color w:val="000000"/>
          <w:spacing w:val="-5"/>
          <w:sz w:val="21"/>
          <w:szCs w:val="21"/>
        </w:rPr>
        <w:t>Premawardhena</w:t>
      </w:r>
      <w:proofErr w:type="spellEnd"/>
      <w:r>
        <w:rPr>
          <w:i/>
          <w:iCs/>
          <w:color w:val="000000"/>
          <w:spacing w:val="-5"/>
          <w:sz w:val="21"/>
          <w:szCs w:val="21"/>
        </w:rPr>
        <w:t xml:space="preserve"> A </w:t>
      </w:r>
      <w:r>
        <w:rPr>
          <w:i/>
          <w:iCs/>
          <w:color w:val="000000"/>
          <w:spacing w:val="-3"/>
          <w:sz w:val="21"/>
          <w:szCs w:val="21"/>
        </w:rPr>
        <w:t xml:space="preserve">North Colombo Teaching Hospital, </w:t>
      </w:r>
      <w:proofErr w:type="spellStart"/>
      <w:r>
        <w:rPr>
          <w:i/>
          <w:iCs/>
          <w:color w:val="000000"/>
          <w:spacing w:val="-3"/>
          <w:sz w:val="21"/>
          <w:szCs w:val="21"/>
        </w:rPr>
        <w:t>Ragama</w:t>
      </w:r>
      <w:proofErr w:type="spellEnd"/>
    </w:p>
    <w:p w:rsidR="00000000" w:rsidRDefault="00B06FEC">
      <w:pPr>
        <w:shd w:val="clear" w:color="auto" w:fill="FFFFFF"/>
        <w:spacing w:before="223" w:line="230" w:lineRule="exact"/>
        <w:ind w:left="706" w:right="50"/>
        <w:jc w:val="both"/>
      </w:pPr>
      <w:r>
        <w:rPr>
          <w:b/>
          <w:bCs/>
          <w:color w:val="000000"/>
        </w:rPr>
        <w:t xml:space="preserve">Objective: </w:t>
      </w:r>
      <w:r>
        <w:rPr>
          <w:color w:val="000000"/>
        </w:rPr>
        <w:t>The incidence and risk factors for DVT are not well established for the Sri Lankan populat</w:t>
      </w:r>
      <w:r>
        <w:rPr>
          <w:color w:val="000000"/>
        </w:rPr>
        <w:t xml:space="preserve">ion. </w:t>
      </w:r>
      <w:r>
        <w:rPr>
          <w:color w:val="000000"/>
          <w:spacing w:val="1"/>
        </w:rPr>
        <w:t xml:space="preserve">Though believed to be an effective screening tool for DVT, the Well's Clinical score is not widely used in </w:t>
      </w:r>
      <w:r>
        <w:rPr>
          <w:color w:val="000000"/>
          <w:spacing w:val="-1"/>
        </w:rPr>
        <w:t>Sri Lankan hospitals.</w:t>
      </w:r>
    </w:p>
    <w:p w:rsidR="00000000" w:rsidRDefault="00B06FEC">
      <w:pPr>
        <w:shd w:val="clear" w:color="auto" w:fill="FFFFFF"/>
        <w:spacing w:line="223" w:lineRule="exact"/>
        <w:ind w:left="713" w:right="50"/>
        <w:jc w:val="both"/>
      </w:pPr>
      <w:r>
        <w:rPr>
          <w:b/>
          <w:bCs/>
          <w:color w:val="000000"/>
        </w:rPr>
        <w:t xml:space="preserve">Design, setting and methods: </w:t>
      </w:r>
      <w:r>
        <w:rPr>
          <w:color w:val="000000"/>
        </w:rPr>
        <w:t xml:space="preserve">Over a period of 8 months, a total of 23274 patients who presented to four </w:t>
      </w:r>
      <w:r>
        <w:rPr>
          <w:color w:val="000000"/>
          <w:spacing w:val="4"/>
        </w:rPr>
        <w:t>units (including o</w:t>
      </w:r>
      <w:r>
        <w:rPr>
          <w:color w:val="000000"/>
          <w:spacing w:val="4"/>
        </w:rPr>
        <w:t xml:space="preserve">ne general medical, one general surgical, one </w:t>
      </w:r>
      <w:proofErr w:type="spellStart"/>
      <w:r>
        <w:rPr>
          <w:color w:val="000000"/>
          <w:spacing w:val="4"/>
        </w:rPr>
        <w:t>Gynaecology</w:t>
      </w:r>
      <w:proofErr w:type="spellEnd"/>
      <w:r>
        <w:rPr>
          <w:color w:val="000000"/>
          <w:spacing w:val="4"/>
        </w:rPr>
        <w:t xml:space="preserve"> &amp; Obstetrics, and the </w:t>
      </w:r>
      <w:r>
        <w:rPr>
          <w:color w:val="000000"/>
          <w:spacing w:val="-1"/>
        </w:rPr>
        <w:t xml:space="preserve">Orthopedic ward) of the North Colombo (Teaching) Hospital were screened for asymmetrical limb swelling </w:t>
      </w:r>
      <w:r>
        <w:rPr>
          <w:color w:val="000000"/>
          <w:spacing w:val="2"/>
        </w:rPr>
        <w:t>more than 2 cm. The latter group were subjected to risk assessment for DV</w:t>
      </w:r>
      <w:r>
        <w:rPr>
          <w:color w:val="000000"/>
          <w:spacing w:val="2"/>
        </w:rPr>
        <w:t xml:space="preserve">T, Well's scoring and CDU </w:t>
      </w:r>
      <w:r>
        <w:rPr>
          <w:color w:val="000000"/>
        </w:rPr>
        <w:t>(</w:t>
      </w:r>
      <w:proofErr w:type="spellStart"/>
      <w:r>
        <w:rPr>
          <w:color w:val="000000"/>
        </w:rPr>
        <w:t>Colour</w:t>
      </w:r>
      <w:proofErr w:type="spellEnd"/>
      <w:r>
        <w:rPr>
          <w:color w:val="000000"/>
        </w:rPr>
        <w:t xml:space="preserve"> Duplex Ultrasound).</w:t>
      </w:r>
    </w:p>
    <w:p w:rsidR="00000000" w:rsidRDefault="00B06FEC">
      <w:pPr>
        <w:shd w:val="clear" w:color="auto" w:fill="FFFFFF"/>
        <w:spacing w:line="223" w:lineRule="exact"/>
        <w:ind w:left="706" w:right="22"/>
        <w:jc w:val="both"/>
      </w:pPr>
      <w:r>
        <w:rPr>
          <w:b/>
          <w:bCs/>
          <w:color w:val="000000"/>
        </w:rPr>
        <w:t xml:space="preserve">Results: </w:t>
      </w:r>
      <w:r>
        <w:rPr>
          <w:color w:val="000000"/>
        </w:rPr>
        <w:t xml:space="preserve">Of the 23274 patients, 93 (0.4%) had unilateral limb swelling of which 12 (12.9%) were CDU </w:t>
      </w:r>
      <w:r>
        <w:rPr>
          <w:color w:val="000000"/>
          <w:spacing w:val="5"/>
        </w:rPr>
        <w:t xml:space="preserve">confirmed to have DVT (0.5 per 1000). Limb swelling for more man two weeks was significantly </w:t>
      </w:r>
      <w:r>
        <w:rPr>
          <w:color w:val="000000"/>
        </w:rPr>
        <w:t xml:space="preserve">commoner </w:t>
      </w:r>
      <w:r>
        <w:rPr>
          <w:color w:val="000000"/>
        </w:rPr>
        <w:t xml:space="preserve">among DVT patients when compared to those without DVT (75% Vs 25.9%: p=0.001). None of </w:t>
      </w:r>
      <w:r>
        <w:rPr>
          <w:color w:val="000000"/>
          <w:spacing w:val="2"/>
        </w:rPr>
        <w:t xml:space="preserve">the patients had been evaluated with the Well's score as a guide to refer for CDU by the relevant clinical </w:t>
      </w:r>
      <w:r>
        <w:rPr>
          <w:color w:val="000000"/>
        </w:rPr>
        <w:t>teams. In 55 (59.1%) subjects, Well's score was 0 or less (min</w:t>
      </w:r>
      <w:r>
        <w:rPr>
          <w:color w:val="000000"/>
        </w:rPr>
        <w:t xml:space="preserve">imum probability of DVT) and there were no subjects with DVT in this group. All 12 patients with DVT had a moderate or high probability Wells score. </w:t>
      </w:r>
      <w:r>
        <w:rPr>
          <w:b/>
          <w:bCs/>
          <w:color w:val="000000"/>
          <w:spacing w:val="3"/>
        </w:rPr>
        <w:t xml:space="preserve">Conclusions: </w:t>
      </w:r>
      <w:r>
        <w:rPr>
          <w:color w:val="000000"/>
          <w:spacing w:val="3"/>
        </w:rPr>
        <w:t xml:space="preserve">Overall incidence of DVT in the study population was lower than in other comparable </w:t>
      </w:r>
      <w:r>
        <w:rPr>
          <w:color w:val="000000"/>
          <w:spacing w:val="2"/>
        </w:rPr>
        <w:t xml:space="preserve">published </w:t>
      </w:r>
      <w:r>
        <w:rPr>
          <w:color w:val="000000"/>
          <w:spacing w:val="2"/>
        </w:rPr>
        <w:t xml:space="preserve">studies from Asia. Well's score which was underused by the clinicians is a highly sensitive </w:t>
      </w:r>
      <w:r>
        <w:rPr>
          <w:color w:val="000000"/>
          <w:spacing w:val="-1"/>
        </w:rPr>
        <w:t>screening tool for DVT.</w:t>
      </w:r>
    </w:p>
    <w:p w:rsidR="00000000" w:rsidRDefault="00B06FEC">
      <w:pPr>
        <w:shd w:val="clear" w:color="auto" w:fill="FFFFFF"/>
        <w:spacing w:before="691" w:line="223" w:lineRule="exact"/>
        <w:ind w:left="720" w:hanging="720"/>
      </w:pPr>
      <w:r>
        <w:rPr>
          <w:b/>
          <w:bCs/>
          <w:color w:val="000000"/>
          <w:spacing w:val="2"/>
        </w:rPr>
        <w:t xml:space="preserve">PP 8:     Variations in the topographical anatomy of the recurrent laryngeal nerve and the inferior thyroid </w:t>
      </w:r>
      <w:r>
        <w:rPr>
          <w:b/>
          <w:bCs/>
          <w:color w:val="000000"/>
          <w:spacing w:val="-1"/>
        </w:rPr>
        <w:t>artery</w:t>
      </w:r>
    </w:p>
    <w:p w:rsidR="00000000" w:rsidRDefault="00B06FEC">
      <w:pPr>
        <w:shd w:val="clear" w:color="auto" w:fill="FFFFFF"/>
        <w:spacing w:line="223" w:lineRule="exact"/>
        <w:ind w:left="706"/>
      </w:pPr>
      <w:proofErr w:type="spellStart"/>
      <w:r>
        <w:rPr>
          <w:i/>
          <w:iCs/>
          <w:color w:val="000000"/>
          <w:sz w:val="21"/>
          <w:szCs w:val="21"/>
          <w:u w:val="single"/>
        </w:rPr>
        <w:t>Subasinghe</w:t>
      </w:r>
      <w:proofErr w:type="spellEnd"/>
      <w:r>
        <w:rPr>
          <w:i/>
          <w:iCs/>
          <w:color w:val="000000"/>
          <w:sz w:val="21"/>
          <w:szCs w:val="21"/>
          <w:u w:val="single"/>
        </w:rPr>
        <w:t xml:space="preserve"> TV.</w:t>
      </w:r>
      <w:r>
        <w:rPr>
          <w:i/>
          <w:iCs/>
          <w:color w:val="000000"/>
          <w:sz w:val="21"/>
          <w:szCs w:val="21"/>
        </w:rPr>
        <w:t xml:space="preserve">  Salgado L</w:t>
      </w:r>
      <w:r>
        <w:rPr>
          <w:i/>
          <w:iCs/>
          <w:color w:val="000000"/>
          <w:sz w:val="21"/>
          <w:szCs w:val="21"/>
        </w:rPr>
        <w:t>SS</w:t>
      </w:r>
      <w:proofErr w:type="gramStart"/>
      <w:r>
        <w:rPr>
          <w:i/>
          <w:iCs/>
          <w:color w:val="000000"/>
          <w:sz w:val="21"/>
          <w:szCs w:val="21"/>
        </w:rPr>
        <w:t>,  Fernando</w:t>
      </w:r>
      <w:proofErr w:type="gramEnd"/>
      <w:r>
        <w:rPr>
          <w:i/>
          <w:iCs/>
          <w:color w:val="000000"/>
          <w:sz w:val="21"/>
          <w:szCs w:val="21"/>
        </w:rPr>
        <w:t xml:space="preserve"> R, </w:t>
      </w:r>
      <w:proofErr w:type="spellStart"/>
      <w:r>
        <w:rPr>
          <w:i/>
          <w:iCs/>
          <w:color w:val="000000"/>
          <w:sz w:val="21"/>
          <w:szCs w:val="21"/>
        </w:rPr>
        <w:t>Abesuriya</w:t>
      </w:r>
      <w:proofErr w:type="spellEnd"/>
      <w:r>
        <w:rPr>
          <w:i/>
          <w:iCs/>
          <w:color w:val="000000"/>
          <w:sz w:val="21"/>
          <w:szCs w:val="21"/>
        </w:rPr>
        <w:t xml:space="preserve">  V,   </w:t>
      </w:r>
      <w:proofErr w:type="spellStart"/>
      <w:r>
        <w:rPr>
          <w:i/>
          <w:iCs/>
          <w:color w:val="000000"/>
          <w:sz w:val="21"/>
          <w:szCs w:val="21"/>
        </w:rPr>
        <w:t>Casather</w:t>
      </w:r>
      <w:proofErr w:type="spellEnd"/>
      <w:r>
        <w:rPr>
          <w:i/>
          <w:iCs/>
          <w:color w:val="000000"/>
          <w:sz w:val="21"/>
          <w:szCs w:val="21"/>
        </w:rPr>
        <w:t xml:space="preserve"> DM,   </w:t>
      </w:r>
      <w:proofErr w:type="spellStart"/>
      <w:r>
        <w:rPr>
          <w:i/>
          <w:iCs/>
          <w:color w:val="000000"/>
          <w:sz w:val="21"/>
          <w:szCs w:val="21"/>
        </w:rPr>
        <w:t>Willaraarachchi</w:t>
      </w:r>
      <w:proofErr w:type="spellEnd"/>
      <w:r>
        <w:rPr>
          <w:i/>
          <w:iCs/>
          <w:color w:val="000000"/>
          <w:sz w:val="21"/>
          <w:szCs w:val="21"/>
        </w:rPr>
        <w:t xml:space="preserve">  WAMA,</w:t>
      </w:r>
    </w:p>
    <w:p w:rsidR="00000000" w:rsidRDefault="00B06FEC">
      <w:pPr>
        <w:shd w:val="clear" w:color="auto" w:fill="FFFFFF"/>
        <w:spacing w:line="223" w:lineRule="exact"/>
        <w:ind w:left="713"/>
      </w:pPr>
      <w:proofErr w:type="spellStart"/>
      <w:r>
        <w:rPr>
          <w:i/>
          <w:iCs/>
          <w:color w:val="000000"/>
          <w:spacing w:val="-4"/>
          <w:sz w:val="21"/>
          <w:szCs w:val="21"/>
        </w:rPr>
        <w:t>Sandamali</w:t>
      </w:r>
      <w:proofErr w:type="spellEnd"/>
      <w:r>
        <w:rPr>
          <w:i/>
          <w:iCs/>
          <w:color w:val="000000"/>
          <w:spacing w:val="-4"/>
          <w:sz w:val="21"/>
          <w:szCs w:val="21"/>
        </w:rPr>
        <w:t xml:space="preserve"> GFYW</w:t>
      </w:r>
    </w:p>
    <w:p w:rsidR="00000000" w:rsidRDefault="00B06FEC">
      <w:pPr>
        <w:shd w:val="clear" w:color="auto" w:fill="FFFFFF"/>
        <w:spacing w:line="223" w:lineRule="exact"/>
        <w:ind w:left="713"/>
      </w:pPr>
      <w:r>
        <w:rPr>
          <w:i/>
          <w:iCs/>
          <w:color w:val="000000"/>
          <w:spacing w:val="-3"/>
          <w:sz w:val="21"/>
          <w:szCs w:val="21"/>
        </w:rPr>
        <w:t xml:space="preserve">Faculty of Medicine, University </w:t>
      </w:r>
      <w:proofErr w:type="spellStart"/>
      <w:r>
        <w:rPr>
          <w:i/>
          <w:iCs/>
          <w:color w:val="000000"/>
          <w:spacing w:val="-3"/>
          <w:sz w:val="21"/>
          <w:szCs w:val="21"/>
        </w:rPr>
        <w:t>ofKelaniya</w:t>
      </w:r>
      <w:proofErr w:type="spellEnd"/>
    </w:p>
    <w:p w:rsidR="00000000" w:rsidRDefault="00B06FEC">
      <w:pPr>
        <w:shd w:val="clear" w:color="auto" w:fill="FFFFFF"/>
        <w:spacing w:before="230" w:line="223" w:lineRule="exact"/>
        <w:ind w:left="720" w:right="29"/>
        <w:jc w:val="both"/>
      </w:pPr>
      <w:r>
        <w:rPr>
          <w:b/>
          <w:bCs/>
          <w:color w:val="000000"/>
        </w:rPr>
        <w:t xml:space="preserve">Objective: </w:t>
      </w:r>
      <w:proofErr w:type="spellStart"/>
      <w:r>
        <w:rPr>
          <w:color w:val="000000"/>
        </w:rPr>
        <w:t>Thyroidectomy</w:t>
      </w:r>
      <w:proofErr w:type="spellEnd"/>
      <w:r>
        <w:rPr>
          <w:color w:val="000000"/>
        </w:rPr>
        <w:t xml:space="preserve"> is a commonly performed surgery. Comprehensive knowledge in anatomical variation of the inferior thyroid artery (ITA) in relation to the recurrent laryngeal nerve (RLN) is mandatory for safe thyroid surgery. Data on variations in Sri Lankans </w:t>
      </w:r>
      <w:r>
        <w:rPr>
          <w:color w:val="000000"/>
        </w:rPr>
        <w:t>is incomplete.</w:t>
      </w:r>
    </w:p>
    <w:p w:rsidR="00000000" w:rsidRDefault="00B06FEC">
      <w:pPr>
        <w:shd w:val="clear" w:color="auto" w:fill="FFFFFF"/>
        <w:spacing w:line="223" w:lineRule="exact"/>
        <w:ind w:left="727" w:right="36"/>
        <w:jc w:val="both"/>
      </w:pPr>
      <w:r>
        <w:rPr>
          <w:b/>
          <w:bCs/>
          <w:color w:val="000000"/>
          <w:spacing w:val="1"/>
        </w:rPr>
        <w:t xml:space="preserve">Design, setting and methods: </w:t>
      </w:r>
      <w:r>
        <w:rPr>
          <w:color w:val="000000"/>
          <w:spacing w:val="1"/>
        </w:rPr>
        <w:t xml:space="preserve">Thirty cadavers (20 </w:t>
      </w:r>
      <w:proofErr w:type="spellStart"/>
      <w:r>
        <w:rPr>
          <w:color w:val="000000"/>
          <w:spacing w:val="1"/>
        </w:rPr>
        <w:t>male</w:t>
      </w:r>
      <w:proofErr w:type="gramStart"/>
      <w:r>
        <w:rPr>
          <w:color w:val="000000"/>
          <w:spacing w:val="1"/>
        </w:rPr>
        <w:t>:IO</w:t>
      </w:r>
      <w:proofErr w:type="spellEnd"/>
      <w:proofErr w:type="gramEnd"/>
      <w:r>
        <w:rPr>
          <w:color w:val="000000"/>
          <w:spacing w:val="1"/>
        </w:rPr>
        <w:t xml:space="preserve"> female; range 56-87 years) were dissected to </w:t>
      </w:r>
      <w:r>
        <w:rPr>
          <w:color w:val="000000"/>
        </w:rPr>
        <w:t>study the anatomical variations of the ITA in relation to the RLN.</w:t>
      </w:r>
    </w:p>
    <w:p w:rsidR="00B06FEC" w:rsidRDefault="00B06FEC">
      <w:pPr>
        <w:shd w:val="clear" w:color="auto" w:fill="FFFFFF"/>
        <w:spacing w:line="223" w:lineRule="exact"/>
        <w:ind w:left="720"/>
        <w:jc w:val="both"/>
      </w:pPr>
      <w:r>
        <w:rPr>
          <w:b/>
          <w:bCs/>
          <w:color w:val="000000"/>
        </w:rPr>
        <w:t xml:space="preserve">Results: </w:t>
      </w:r>
      <w:r>
        <w:rPr>
          <w:color w:val="000000"/>
        </w:rPr>
        <w:t xml:space="preserve">In 22 cadavers the right ITA originated from </w:t>
      </w:r>
      <w:proofErr w:type="spellStart"/>
      <w:r>
        <w:rPr>
          <w:color w:val="000000"/>
        </w:rPr>
        <w:t>thyrocervical</w:t>
      </w:r>
      <w:proofErr w:type="spellEnd"/>
      <w:r>
        <w:rPr>
          <w:color w:val="000000"/>
        </w:rPr>
        <w:t xml:space="preserve"> trunk, and in 8 it was a branch of the </w:t>
      </w:r>
      <w:r>
        <w:rPr>
          <w:color w:val="000000"/>
          <w:spacing w:val="5"/>
        </w:rPr>
        <w:t xml:space="preserve">transverse cervical artery. On left, ITA originated from the </w:t>
      </w:r>
      <w:proofErr w:type="spellStart"/>
      <w:r>
        <w:rPr>
          <w:color w:val="000000"/>
          <w:spacing w:val="5"/>
        </w:rPr>
        <w:t>thyrocervical</w:t>
      </w:r>
      <w:proofErr w:type="spellEnd"/>
      <w:r>
        <w:rPr>
          <w:color w:val="000000"/>
          <w:spacing w:val="5"/>
        </w:rPr>
        <w:t xml:space="preserve"> trunk in 26 and from the </w:t>
      </w:r>
      <w:r>
        <w:rPr>
          <w:color w:val="000000"/>
        </w:rPr>
        <w:t>transverse cervical artery in 4 cadavers. Branching of the</w:t>
      </w:r>
      <w:r>
        <w:rPr>
          <w:color w:val="000000"/>
        </w:rPr>
        <w:t xml:space="preserve"> artery was extra-capsular in 22(72%) on the right </w:t>
      </w:r>
      <w:r>
        <w:rPr>
          <w:color w:val="000000"/>
          <w:spacing w:val="1"/>
        </w:rPr>
        <w:t xml:space="preserve">and 23(75%) on the left. On the right, the RLN was seen posterior to all the extra-capsular divisions of the </w:t>
      </w:r>
      <w:r>
        <w:rPr>
          <w:color w:val="000000"/>
        </w:rPr>
        <w:t xml:space="preserve">ITA in 18(60%) cadavers, while in 7(22%) it was anterior. In 5(18%) cadavers it was between the </w:t>
      </w:r>
      <w:r>
        <w:rPr>
          <w:color w:val="000000"/>
        </w:rPr>
        <w:t xml:space="preserve">divisions </w:t>
      </w:r>
      <w:r>
        <w:rPr>
          <w:color w:val="000000"/>
          <w:spacing w:val="1"/>
        </w:rPr>
        <w:t xml:space="preserve">of ITA. On the left, it was 28(95%) and 2(5%) respectively (Z=2.74, P=0.006). The right RLN was seen in the </w:t>
      </w:r>
      <w:proofErr w:type="spellStart"/>
      <w:r>
        <w:rPr>
          <w:color w:val="000000"/>
          <w:spacing w:val="1"/>
        </w:rPr>
        <w:t>tracheo-oesophageal</w:t>
      </w:r>
      <w:proofErr w:type="spellEnd"/>
      <w:r>
        <w:rPr>
          <w:color w:val="000000"/>
          <w:spacing w:val="1"/>
        </w:rPr>
        <w:t xml:space="preserve"> groove in 26 cadavers (85%), while in 4(15%) it was on the </w:t>
      </w:r>
      <w:proofErr w:type="spellStart"/>
      <w:r>
        <w:rPr>
          <w:color w:val="000000"/>
          <w:spacing w:val="1"/>
        </w:rPr>
        <w:t>antero</w:t>
      </w:r>
      <w:proofErr w:type="spellEnd"/>
      <w:r>
        <w:rPr>
          <w:color w:val="000000"/>
          <w:spacing w:val="1"/>
        </w:rPr>
        <w:t>-lateral side of die trachea. On the left, all the re</w:t>
      </w:r>
      <w:r>
        <w:rPr>
          <w:color w:val="000000"/>
          <w:spacing w:val="1"/>
        </w:rPr>
        <w:t xml:space="preserve">current laryngeal nerves </w:t>
      </w:r>
      <w:proofErr w:type="gramStart"/>
      <w:r>
        <w:rPr>
          <w:color w:val="000000"/>
          <w:spacing w:val="1"/>
        </w:rPr>
        <w:t>was</w:t>
      </w:r>
      <w:proofErr w:type="gramEnd"/>
      <w:r>
        <w:rPr>
          <w:color w:val="000000"/>
          <w:spacing w:val="1"/>
        </w:rPr>
        <w:t xml:space="preserve"> seen in the </w:t>
      </w:r>
      <w:proofErr w:type="spellStart"/>
      <w:r>
        <w:rPr>
          <w:color w:val="000000"/>
          <w:spacing w:val="1"/>
        </w:rPr>
        <w:t>tracheo-oesophageal</w:t>
      </w:r>
      <w:proofErr w:type="spellEnd"/>
      <w:r>
        <w:rPr>
          <w:color w:val="000000"/>
          <w:spacing w:val="1"/>
        </w:rPr>
        <w:t xml:space="preserve"> groove. </w:t>
      </w:r>
      <w:r>
        <w:rPr>
          <w:b/>
          <w:bCs/>
          <w:color w:val="000000"/>
        </w:rPr>
        <w:t xml:space="preserve">Conclusion: </w:t>
      </w:r>
      <w:r>
        <w:rPr>
          <w:color w:val="000000"/>
        </w:rPr>
        <w:t>The anatomical variation is common in relation to the right RLN. These have implications in thyroid surgery and follow up.</w:t>
      </w:r>
    </w:p>
    <w:sectPr w:rsidR="00B06FEC">
      <w:type w:val="continuous"/>
      <w:pgSz w:w="12240" w:h="15840"/>
      <w:pgMar w:top="1440" w:right="360" w:bottom="720" w:left="244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06FEC"/>
    <w:rsid w:val="00B06FE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1</cp:revision>
  <dcterms:created xsi:type="dcterms:W3CDTF">2015-10-07T07:03:00Z</dcterms:created>
  <dcterms:modified xsi:type="dcterms:W3CDTF">2015-10-07T07:03:00Z</dcterms:modified>
</cp:coreProperties>
</file>