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4" w:rsidRDefault="00636234">
      <w:pPr>
        <w:shd w:val="clear" w:color="auto" w:fill="FFFFFF"/>
        <w:spacing w:line="223" w:lineRule="exac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Op23</w:t>
      </w:r>
    </w:p>
    <w:p w:rsidR="00000000" w:rsidRDefault="00636234">
      <w:pPr>
        <w:shd w:val="clear" w:color="auto" w:fill="FFFFFF"/>
        <w:spacing w:line="223" w:lineRule="exact"/>
      </w:pPr>
      <w:r>
        <w:rPr>
          <w:b/>
          <w:bCs/>
          <w:color w:val="000000"/>
          <w:spacing w:val="1"/>
        </w:rPr>
        <w:t>Epidemiology of non- alcoholic fatty liver disease (NAFLD) in an urban Sri Lankan population</w:t>
      </w:r>
    </w:p>
    <w:p w:rsidR="00000000" w:rsidRDefault="00636234">
      <w:pPr>
        <w:shd w:val="clear" w:color="auto" w:fill="FFFFFF"/>
        <w:spacing w:line="223" w:lineRule="exact"/>
      </w:pPr>
      <w:proofErr w:type="spellStart"/>
      <w:r>
        <w:rPr>
          <w:i/>
          <w:iCs/>
          <w:color w:val="000000"/>
          <w:spacing w:val="-3"/>
          <w:sz w:val="21"/>
          <w:szCs w:val="21"/>
          <w:u w:val="single"/>
        </w:rPr>
        <w:t>Dassqanvake</w:t>
      </w:r>
      <w:proofErr w:type="spellEnd"/>
      <w:r>
        <w:rPr>
          <w:i/>
          <w:iCs/>
          <w:color w:val="000000"/>
          <w:spacing w:val="-3"/>
          <w:sz w:val="21"/>
          <w:szCs w:val="21"/>
          <w:u w:val="single"/>
        </w:rPr>
        <w:t xml:space="preserve"> AS</w:t>
      </w:r>
      <w:r>
        <w:rPr>
          <w:i/>
          <w:iCs/>
          <w:color w:val="000000"/>
          <w:spacing w:val="-3"/>
          <w:sz w:val="21"/>
          <w:szCs w:val="21"/>
          <w:u w:val="single"/>
          <w:vertAlign w:val="superscript"/>
        </w:rPr>
        <w:t>1</w:t>
      </w:r>
      <w:r>
        <w:rPr>
          <w:i/>
          <w:iCs/>
          <w:color w:val="000000"/>
          <w:spacing w:val="-3"/>
          <w:sz w:val="21"/>
          <w:szCs w:val="21"/>
          <w:u w:val="single"/>
        </w:rPr>
        <w:t>.</w:t>
      </w:r>
      <w:r>
        <w:rPr>
          <w:i/>
          <w:iCs/>
          <w:color w:val="000000"/>
          <w:spacing w:val="-3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Rajindrajith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S</w:t>
      </w:r>
      <w:r>
        <w:rPr>
          <w:i/>
          <w:iCs/>
          <w:color w:val="000000"/>
          <w:spacing w:val="-3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3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Kasthurirathne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A</w:t>
      </w:r>
      <w:r>
        <w:rPr>
          <w:i/>
          <w:iCs/>
          <w:color w:val="000000"/>
          <w:spacing w:val="-3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3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Kalubowila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U</w:t>
      </w:r>
      <w:r>
        <w:rPr>
          <w:i/>
          <w:iCs/>
          <w:color w:val="000000"/>
          <w:spacing w:val="-3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3"/>
          <w:sz w:val="21"/>
          <w:szCs w:val="21"/>
        </w:rPr>
        <w:t>, De Silva AP</w:t>
      </w:r>
      <w:r>
        <w:rPr>
          <w:i/>
          <w:iCs/>
          <w:color w:val="000000"/>
          <w:spacing w:val="-3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3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Mizoue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7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°, </w:t>
      </w:r>
      <w:proofErr w:type="spellStart"/>
      <w:r>
        <w:rPr>
          <w:rFonts w:eastAsia="Times New Roman"/>
          <w:i/>
          <w:iCs/>
          <w:color w:val="000000"/>
          <w:spacing w:val="-3"/>
          <w:sz w:val="21"/>
          <w:szCs w:val="21"/>
        </w:rPr>
        <w:t>Makaya</w:t>
      </w:r>
      <w:proofErr w:type="spellEnd"/>
      <w:r>
        <w:rPr>
          <w:rFonts w:eastAsia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/>
          <w:i/>
          <w:iCs/>
          <w:color w:val="000000"/>
          <w:spacing w:val="-6"/>
          <w:sz w:val="21"/>
          <w:szCs w:val="21"/>
        </w:rPr>
        <w:t>M</w:t>
      </w:r>
      <w:r>
        <w:rPr>
          <w:rFonts w:eastAsia="Times New Roman"/>
          <w:i/>
          <w:iCs/>
          <w:color w:val="000000"/>
          <w:spacing w:val="-6"/>
          <w:sz w:val="21"/>
          <w:szCs w:val="21"/>
          <w:vertAlign w:val="superscript"/>
        </w:rPr>
        <w:t>2</w:t>
      </w:r>
      <w:r>
        <w:rPr>
          <w:rFonts w:eastAsia="Times New Roman"/>
          <w:i/>
          <w:iCs/>
          <w:color w:val="000000"/>
          <w:spacing w:val="-6"/>
          <w:sz w:val="21"/>
          <w:szCs w:val="21"/>
        </w:rPr>
        <w:t>, De Silva HJ</w:t>
      </w:r>
      <w:r>
        <w:rPr>
          <w:rFonts w:eastAsia="Times New Roman"/>
          <w:i/>
          <w:iCs/>
          <w:color w:val="000000"/>
          <w:spacing w:val="-6"/>
          <w:sz w:val="21"/>
          <w:szCs w:val="21"/>
          <w:vertAlign w:val="superscript"/>
        </w:rPr>
        <w:t>!</w:t>
      </w:r>
    </w:p>
    <w:p w:rsidR="00000000" w:rsidRDefault="00636234">
      <w:pPr>
        <w:shd w:val="clear" w:color="auto" w:fill="FFFFFF"/>
        <w:spacing w:line="223" w:lineRule="exact"/>
        <w:ind w:right="4118" w:firstLine="115"/>
      </w:pPr>
      <w:r>
        <w:rPr>
          <w:i/>
          <w:iCs/>
          <w:color w:val="000000"/>
          <w:spacing w:val="-2"/>
          <w:sz w:val="21"/>
          <w:szCs w:val="21"/>
        </w:rPr>
        <w:t xml:space="preserve">Faculty of Medicine, University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i/>
          <w:iCs/>
          <w:color w:val="000000"/>
          <w:spacing w:val="-5"/>
          <w:sz w:val="21"/>
          <w:szCs w:val="21"/>
        </w:rPr>
        <w:t>~ International Medical Centre of Japan, Tokyo, Japan</w:t>
      </w:r>
    </w:p>
    <w:p w:rsidR="00000000" w:rsidRDefault="00636234">
      <w:pPr>
        <w:shd w:val="clear" w:color="auto" w:fill="FFFFFF"/>
        <w:spacing w:before="230" w:line="223" w:lineRule="exact"/>
        <w:ind w:left="7"/>
      </w:pPr>
      <w:r>
        <w:rPr>
          <w:color w:val="000000"/>
          <w:spacing w:val="2"/>
        </w:rPr>
        <w:t>Background: Non-alcoholic fatty liver disease (NAFLD) is increasing in the Asia-Pacific region. NAFLD</w:t>
      </w:r>
    </w:p>
    <w:p w:rsidR="00000000" w:rsidRDefault="00636234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  <w:spacing w:val="5"/>
        </w:rPr>
        <w:t>can</w:t>
      </w:r>
      <w:proofErr w:type="gramEnd"/>
      <w:r>
        <w:rPr>
          <w:color w:val="000000"/>
          <w:spacing w:val="5"/>
        </w:rPr>
        <w:t xml:space="preserve"> progress from simple </w:t>
      </w:r>
      <w:proofErr w:type="spellStart"/>
      <w:r>
        <w:rPr>
          <w:color w:val="000000"/>
          <w:spacing w:val="5"/>
        </w:rPr>
        <w:t>steatosis</w:t>
      </w:r>
      <w:proofErr w:type="spellEnd"/>
      <w:r>
        <w:rPr>
          <w:color w:val="000000"/>
          <w:spacing w:val="5"/>
        </w:rPr>
        <w:t xml:space="preserve">, through </w:t>
      </w:r>
      <w:proofErr w:type="spellStart"/>
      <w:r>
        <w:rPr>
          <w:color w:val="000000"/>
          <w:spacing w:val="5"/>
        </w:rPr>
        <w:t>steatohepatitis</w:t>
      </w:r>
      <w:proofErr w:type="spellEnd"/>
      <w:r>
        <w:rPr>
          <w:color w:val="000000"/>
          <w:spacing w:val="5"/>
        </w:rPr>
        <w:t xml:space="preserve"> to advanced hepatic fibrosis, cirrhosis </w:t>
      </w:r>
      <w:r>
        <w:rPr>
          <w:color w:val="000000"/>
          <w:spacing w:val="5"/>
        </w:rPr>
        <w:t>and</w:t>
      </w:r>
    </w:p>
    <w:p w:rsidR="00000000" w:rsidRDefault="00636234">
      <w:pPr>
        <w:shd w:val="clear" w:color="auto" w:fill="FFFFFF"/>
        <w:spacing w:line="223" w:lineRule="exact"/>
        <w:ind w:left="7"/>
      </w:pPr>
      <w:proofErr w:type="spellStart"/>
      <w:proofErr w:type="gramStart"/>
      <w:r>
        <w:rPr>
          <w:color w:val="000000"/>
          <w:spacing w:val="1"/>
        </w:rPr>
        <w:t>hepatoma</w:t>
      </w:r>
      <w:proofErr w:type="spellEnd"/>
      <w:proofErr w:type="gramEnd"/>
      <w:r>
        <w:rPr>
          <w:color w:val="000000"/>
          <w:spacing w:val="1"/>
        </w:rPr>
        <w:t>. Its prevalence in Sri Lanka is not known.</w:t>
      </w:r>
    </w:p>
    <w:p w:rsidR="00000000" w:rsidRDefault="00636234">
      <w:pPr>
        <w:shd w:val="clear" w:color="auto" w:fill="FFFFFF"/>
        <w:spacing w:line="223" w:lineRule="exact"/>
        <w:ind w:left="7"/>
      </w:pPr>
      <w:r>
        <w:rPr>
          <w:color w:val="000000"/>
          <w:spacing w:val="1"/>
        </w:rPr>
        <w:t>Objective: To investigate community prevalence and risk factors associated with NAFLD among adults in</w:t>
      </w:r>
    </w:p>
    <w:p w:rsidR="00000000" w:rsidRDefault="00636234">
      <w:pPr>
        <w:shd w:val="clear" w:color="auto" w:fill="FFFFFF"/>
        <w:spacing w:before="7" w:line="223" w:lineRule="exact"/>
        <w:ind w:left="14"/>
      </w:pPr>
      <w:proofErr w:type="gramStart"/>
      <w:r>
        <w:rPr>
          <w:color w:val="000000"/>
          <w:spacing w:val="1"/>
        </w:rPr>
        <w:t>an</w:t>
      </w:r>
      <w:proofErr w:type="gramEnd"/>
      <w:r>
        <w:rPr>
          <w:color w:val="000000"/>
          <w:spacing w:val="1"/>
        </w:rPr>
        <w:t xml:space="preserve"> urban Sri Lankan population.</w:t>
      </w:r>
    </w:p>
    <w:p w:rsidR="00000000" w:rsidRDefault="00636234">
      <w:pPr>
        <w:shd w:val="clear" w:color="auto" w:fill="FFFFFF"/>
        <w:spacing w:line="223" w:lineRule="exact"/>
        <w:ind w:left="7"/>
      </w:pPr>
      <w:r>
        <w:rPr>
          <w:color w:val="000000"/>
          <w:spacing w:val="3"/>
        </w:rPr>
        <w:t>Design, setting and methods: The sample consisted of 2985 randomly selected subjects, 35-65 years old,</w:t>
      </w:r>
    </w:p>
    <w:p w:rsidR="00000000" w:rsidRDefault="00636234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  <w:spacing w:val="5"/>
        </w:rPr>
        <w:t>resident</w:t>
      </w:r>
      <w:proofErr w:type="gramEnd"/>
      <w:r>
        <w:rPr>
          <w:color w:val="000000"/>
          <w:spacing w:val="5"/>
        </w:rPr>
        <w:t xml:space="preserve"> in the </w:t>
      </w:r>
      <w:proofErr w:type="spellStart"/>
      <w:r>
        <w:rPr>
          <w:color w:val="000000"/>
          <w:spacing w:val="5"/>
        </w:rPr>
        <w:t>Ragama</w:t>
      </w:r>
      <w:proofErr w:type="spellEnd"/>
      <w:r>
        <w:rPr>
          <w:color w:val="000000"/>
          <w:spacing w:val="5"/>
        </w:rPr>
        <w:t xml:space="preserve"> Medical Officer of Health area. NAFLD was diagnosed on ultrasound criteria</w:t>
      </w:r>
    </w:p>
    <w:p w:rsidR="00000000" w:rsidRDefault="00636234">
      <w:pPr>
        <w:shd w:val="clear" w:color="auto" w:fill="FFFFFF"/>
        <w:spacing w:line="223" w:lineRule="exact"/>
        <w:ind w:left="14"/>
      </w:pPr>
      <w:r>
        <w:rPr>
          <w:color w:val="000000"/>
          <w:spacing w:val="2"/>
        </w:rPr>
        <w:t>(</w:t>
      </w:r>
      <w:proofErr w:type="gramStart"/>
      <w:r>
        <w:rPr>
          <w:color w:val="000000"/>
          <w:spacing w:val="2"/>
        </w:rPr>
        <w:t>presence</w:t>
      </w:r>
      <w:proofErr w:type="gramEnd"/>
      <w:r>
        <w:rPr>
          <w:color w:val="000000"/>
          <w:spacing w:val="2"/>
        </w:rPr>
        <w:t xml:space="preserve"> of 2 out of 3: increased hepatic </w:t>
      </w:r>
      <w:proofErr w:type="spellStart"/>
      <w:r>
        <w:rPr>
          <w:color w:val="000000"/>
          <w:spacing w:val="2"/>
        </w:rPr>
        <w:t>echogenicity</w:t>
      </w:r>
      <w:proofErr w:type="spellEnd"/>
      <w:r>
        <w:rPr>
          <w:color w:val="000000"/>
          <w:spacing w:val="2"/>
        </w:rPr>
        <w:t xml:space="preserve"> compared to spleen or kidney, blurring of hepatic</w:t>
      </w:r>
    </w:p>
    <w:p w:rsidR="00000000" w:rsidRDefault="00636234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  <w:spacing w:val="1"/>
        </w:rPr>
        <w:t>vasculature</w:t>
      </w:r>
      <w:proofErr w:type="gramEnd"/>
      <w:r>
        <w:rPr>
          <w:color w:val="000000"/>
          <w:spacing w:val="1"/>
        </w:rPr>
        <w:t>, deep attenuation of ultrasound signal), and when alcohol intake was &lt;14 units/week for males</w:t>
      </w:r>
    </w:p>
    <w:p w:rsidR="00000000" w:rsidRDefault="00636234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  <w:spacing w:val="1"/>
        </w:rPr>
        <w:t>and</w:t>
      </w:r>
      <w:proofErr w:type="gramEnd"/>
      <w:r>
        <w:rPr>
          <w:color w:val="000000"/>
          <w:spacing w:val="1"/>
        </w:rPr>
        <w:t xml:space="preserve"> &lt;7 units/week for females. Anthropometric and blood pressure (BP) measurements were made; fasti</w:t>
      </w:r>
      <w:r>
        <w:rPr>
          <w:color w:val="000000"/>
          <w:spacing w:val="1"/>
        </w:rPr>
        <w:t>ng</w:t>
      </w:r>
    </w:p>
    <w:p w:rsidR="00000000" w:rsidRDefault="00636234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  <w:spacing w:val="3"/>
        </w:rPr>
        <w:t>blood</w:t>
      </w:r>
      <w:proofErr w:type="gramEnd"/>
      <w:r>
        <w:rPr>
          <w:color w:val="000000"/>
          <w:spacing w:val="3"/>
        </w:rPr>
        <w:t xml:space="preserve"> glucose, lipid profile and serum </w:t>
      </w:r>
      <w:proofErr w:type="spellStart"/>
      <w:r>
        <w:rPr>
          <w:color w:val="000000"/>
          <w:spacing w:val="3"/>
        </w:rPr>
        <w:t>alanine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transaminase</w:t>
      </w:r>
      <w:proofErr w:type="spellEnd"/>
      <w:r>
        <w:rPr>
          <w:color w:val="000000"/>
          <w:spacing w:val="3"/>
        </w:rPr>
        <w:t xml:space="preserve"> (ALT) were estimated (normal cutoff values</w:t>
      </w:r>
    </w:p>
    <w:p w:rsidR="00000000" w:rsidRDefault="00636234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  <w:spacing w:val="1"/>
        </w:rPr>
        <w:t>were</w:t>
      </w:r>
      <w:proofErr w:type="gramEnd"/>
      <w:r>
        <w:rPr>
          <w:color w:val="000000"/>
          <w:spacing w:val="1"/>
        </w:rPr>
        <w:t xml:space="preserve"> based on revised ATP III criteria of metabolic syndrome for Asians).</w:t>
      </w:r>
    </w:p>
    <w:p w:rsidR="00000000" w:rsidRDefault="00636234">
      <w:pPr>
        <w:shd w:val="clear" w:color="auto" w:fill="FFFFFF"/>
        <w:spacing w:line="223" w:lineRule="exact"/>
        <w:ind w:left="14"/>
      </w:pPr>
      <w:r>
        <w:rPr>
          <w:color w:val="000000"/>
          <w:spacing w:val="5"/>
        </w:rPr>
        <w:t>Results: 974(35%) individuals had NAFLD [mean age 52.8 years (SD 7.3), 605 (</w:t>
      </w:r>
      <w:r>
        <w:rPr>
          <w:color w:val="000000"/>
          <w:spacing w:val="5"/>
        </w:rPr>
        <w:t>62.1%) females]. On</w:t>
      </w:r>
    </w:p>
    <w:p w:rsidR="00000000" w:rsidRDefault="00636234">
      <w:pPr>
        <w:shd w:val="clear" w:color="auto" w:fill="FFFFFF"/>
        <w:spacing w:line="223" w:lineRule="exact"/>
        <w:ind w:left="22"/>
      </w:pPr>
      <w:proofErr w:type="gramStart"/>
      <w:r>
        <w:rPr>
          <w:color w:val="000000"/>
          <w:spacing w:val="1"/>
        </w:rPr>
        <w:t>multivariate</w:t>
      </w:r>
      <w:proofErr w:type="gramEnd"/>
      <w:r>
        <w:rPr>
          <w:color w:val="000000"/>
          <w:spacing w:val="1"/>
        </w:rPr>
        <w:t xml:space="preserve"> analysis, central obesity (BMI&gt;25kg/m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 xml:space="preserve"> and/or waist circumference &gt;90cm for males, &gt;80cm</w:t>
      </w:r>
    </w:p>
    <w:p w:rsidR="00000000" w:rsidRDefault="00636234">
      <w:pPr>
        <w:shd w:val="clear" w:color="auto" w:fill="FFFFFF"/>
        <w:spacing w:line="223" w:lineRule="exact"/>
        <w:ind w:left="22"/>
      </w:pPr>
      <w:proofErr w:type="gramStart"/>
      <w:r>
        <w:rPr>
          <w:color w:val="000000"/>
        </w:rPr>
        <w:t>females</w:t>
      </w:r>
      <w:proofErr w:type="gramEnd"/>
      <w:r>
        <w:rPr>
          <w:color w:val="000000"/>
        </w:rPr>
        <w:t>), elevated fasting plasma glucose (&gt;100mg/dl), elevated diastolic BP (&gt;85mmHg), elevated plasma</w:t>
      </w:r>
    </w:p>
    <w:p w:rsidR="00000000" w:rsidRDefault="00636234">
      <w:pPr>
        <w:shd w:val="clear" w:color="auto" w:fill="FFFFFF"/>
        <w:spacing w:line="223" w:lineRule="exact"/>
        <w:ind w:left="22"/>
      </w:pPr>
      <w:proofErr w:type="gramStart"/>
      <w:r>
        <w:rPr>
          <w:color w:val="000000"/>
          <w:spacing w:val="8"/>
        </w:rPr>
        <w:t>triglycerides</w:t>
      </w:r>
      <w:proofErr w:type="gramEnd"/>
      <w:r>
        <w:rPr>
          <w:color w:val="000000"/>
          <w:spacing w:val="8"/>
        </w:rPr>
        <w:t xml:space="preserve"> (&gt;150mg/dl), elevated ALT (&gt;twice the upper limit of normal), and low high density</w:t>
      </w:r>
    </w:p>
    <w:p w:rsidR="00000000" w:rsidRDefault="00636234">
      <w:pPr>
        <w:shd w:val="clear" w:color="auto" w:fill="FFFFFF"/>
        <w:spacing w:line="223" w:lineRule="exact"/>
        <w:ind w:left="29"/>
      </w:pPr>
      <w:proofErr w:type="gramStart"/>
      <w:r>
        <w:rPr>
          <w:color w:val="000000"/>
          <w:spacing w:val="6"/>
        </w:rPr>
        <w:t>lipoprotein</w:t>
      </w:r>
      <w:proofErr w:type="gramEnd"/>
      <w:r>
        <w:rPr>
          <w:color w:val="000000"/>
          <w:spacing w:val="6"/>
        </w:rPr>
        <w:t xml:space="preserve"> cholesterol (&lt;40mg/dl for men, &lt;50mg/dl for women) were significantly associated with</w:t>
      </w:r>
    </w:p>
    <w:p w:rsidR="00000000" w:rsidRDefault="00636234">
      <w:pPr>
        <w:shd w:val="clear" w:color="auto" w:fill="FFFFFF"/>
        <w:spacing w:line="223" w:lineRule="exact"/>
        <w:ind w:left="22"/>
      </w:pPr>
      <w:proofErr w:type="gramStart"/>
      <w:r>
        <w:rPr>
          <w:color w:val="000000"/>
          <w:spacing w:val="-2"/>
        </w:rPr>
        <w:t>NAFLD.</w:t>
      </w:r>
      <w:proofErr w:type="gramEnd"/>
    </w:p>
    <w:p w:rsidR="00000000" w:rsidRDefault="00636234">
      <w:pPr>
        <w:shd w:val="clear" w:color="auto" w:fill="FFFFFF"/>
        <w:spacing w:line="223" w:lineRule="exact"/>
        <w:ind w:left="29"/>
      </w:pPr>
      <w:r>
        <w:rPr>
          <w:color w:val="000000"/>
          <w:spacing w:val="3"/>
        </w:rPr>
        <w:t xml:space="preserve">Conclusions:  The prevalence of NAFLD among adults in </w:t>
      </w:r>
      <w:r>
        <w:rPr>
          <w:color w:val="000000"/>
          <w:spacing w:val="3"/>
        </w:rPr>
        <w:t>this urban Sri Lankan community is as high as</w:t>
      </w:r>
    </w:p>
    <w:p w:rsidR="00636234" w:rsidRDefault="00636234">
      <w:pPr>
        <w:shd w:val="clear" w:color="auto" w:fill="FFFFFF"/>
        <w:spacing w:line="223" w:lineRule="exact"/>
        <w:ind w:left="29"/>
      </w:pPr>
      <w:proofErr w:type="gramStart"/>
      <w:r>
        <w:rPr>
          <w:color w:val="000000"/>
          <w:spacing w:val="1"/>
        </w:rPr>
        <w:t>in</w:t>
      </w:r>
      <w:proofErr w:type="gramEnd"/>
      <w:r>
        <w:rPr>
          <w:color w:val="000000"/>
          <w:spacing w:val="1"/>
        </w:rPr>
        <w:t xml:space="preserve"> western populations. NAFLD is associated with factors that constitute the metabolic syndrome.</w:t>
      </w:r>
    </w:p>
    <w:sectPr w:rsidR="00636234">
      <w:type w:val="continuous"/>
      <w:pgSz w:w="12240" w:h="15840"/>
      <w:pgMar w:top="1440" w:right="1898" w:bottom="72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6234"/>
    <w:rsid w:val="0063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2015-10-07T06:39:00Z</dcterms:created>
  <dcterms:modified xsi:type="dcterms:W3CDTF">2015-10-07T06:39:00Z</dcterms:modified>
</cp:coreProperties>
</file>