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149A">
      <w:pPr>
        <w:shd w:val="clear" w:color="auto" w:fill="FFFFFF"/>
        <w:spacing w:before="230" w:line="223" w:lineRule="exact"/>
        <w:ind w:left="14"/>
      </w:pPr>
      <w:r>
        <w:rPr>
          <w:b/>
          <w:bCs/>
          <w:color w:val="000000"/>
          <w:spacing w:val="-1"/>
        </w:rPr>
        <w:t xml:space="preserve">OP 61:   Clinical outcome of infection with </w:t>
      </w:r>
      <w:proofErr w:type="spellStart"/>
      <w:r>
        <w:rPr>
          <w:b/>
          <w:bCs/>
          <w:i/>
          <w:iCs/>
          <w:color w:val="000000"/>
          <w:spacing w:val="-1"/>
        </w:rPr>
        <w:t>L.donovani</w:t>
      </w:r>
      <w:proofErr w:type="spellEnd"/>
      <w:r>
        <w:rPr>
          <w:b/>
          <w:bCs/>
          <w:i/>
          <w:i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in Sri Lankan patients</w:t>
      </w:r>
    </w:p>
    <w:p w:rsidR="00000000" w:rsidRDefault="002C149A">
      <w:pPr>
        <w:shd w:val="clear" w:color="auto" w:fill="FFFFFF"/>
        <w:spacing w:line="223" w:lineRule="exact"/>
        <w:ind w:left="720" w:right="50"/>
        <w:jc w:val="both"/>
      </w:pPr>
      <w:proofErr w:type="spellStart"/>
      <w:r>
        <w:rPr>
          <w:i/>
          <w:iCs/>
          <w:color w:val="000000"/>
          <w:spacing w:val="4"/>
          <w:u w:val="single"/>
        </w:rPr>
        <w:t>Siriwarda_na_H_YYD</w:t>
      </w:r>
      <w:proofErr w:type="spellEnd"/>
      <w:r>
        <w:rPr>
          <w:i/>
          <w:iCs/>
          <w:color w:val="000000"/>
          <w:spacing w:val="4"/>
          <w:u w:val="single"/>
        </w:rPr>
        <w:t>',</w:t>
      </w:r>
      <w:r>
        <w:rPr>
          <w:i/>
          <w:iCs/>
          <w:color w:val="000000"/>
          <w:spacing w:val="4"/>
        </w:rPr>
        <w:t xml:space="preserve"> </w:t>
      </w:r>
      <w:proofErr w:type="spellStart"/>
      <w:r>
        <w:rPr>
          <w:i/>
          <w:iCs/>
          <w:color w:val="000000"/>
          <w:spacing w:val="4"/>
        </w:rPr>
        <w:t>Sirimanna</w:t>
      </w:r>
      <w:proofErr w:type="spellEnd"/>
      <w:r>
        <w:rPr>
          <w:i/>
          <w:iCs/>
          <w:color w:val="000000"/>
          <w:spacing w:val="4"/>
        </w:rPr>
        <w:t xml:space="preserve"> G~, </w:t>
      </w:r>
      <w:proofErr w:type="spellStart"/>
      <w:r>
        <w:rPr>
          <w:i/>
          <w:iCs/>
          <w:color w:val="000000"/>
          <w:spacing w:val="4"/>
        </w:rPr>
        <w:t>Udagedara</w:t>
      </w:r>
      <w:proofErr w:type="spellEnd"/>
      <w:r>
        <w:rPr>
          <w:i/>
          <w:iCs/>
          <w:color w:val="000000"/>
          <w:spacing w:val="4"/>
        </w:rPr>
        <w:t xml:space="preserve"> C\ </w:t>
      </w:r>
      <w:proofErr w:type="spellStart"/>
      <w:r>
        <w:rPr>
          <w:i/>
          <w:iCs/>
          <w:color w:val="000000"/>
          <w:spacing w:val="4"/>
        </w:rPr>
        <w:t>Chandrawansa</w:t>
      </w:r>
      <w:proofErr w:type="spellEnd"/>
      <w:r>
        <w:rPr>
          <w:i/>
          <w:iCs/>
          <w:color w:val="000000"/>
          <w:spacing w:val="4"/>
        </w:rPr>
        <w:t xml:space="preserve"> PH</w:t>
      </w:r>
      <w:r>
        <w:rPr>
          <w:i/>
          <w:iCs/>
          <w:color w:val="000000"/>
          <w:spacing w:val="4"/>
          <w:vertAlign w:val="superscript"/>
        </w:rPr>
        <w:t>4</w:t>
      </w:r>
      <w:r>
        <w:rPr>
          <w:i/>
          <w:iCs/>
          <w:color w:val="000000"/>
          <w:spacing w:val="4"/>
        </w:rPr>
        <w:t xml:space="preserve">, </w:t>
      </w:r>
      <w:proofErr w:type="spellStart"/>
      <w:r>
        <w:rPr>
          <w:i/>
          <w:iCs/>
          <w:color w:val="000000"/>
          <w:spacing w:val="4"/>
        </w:rPr>
        <w:t>Wickremasinghe</w:t>
      </w:r>
      <w:proofErr w:type="spellEnd"/>
      <w:r>
        <w:rPr>
          <w:i/>
          <w:iCs/>
          <w:color w:val="000000"/>
          <w:spacing w:val="4"/>
        </w:rPr>
        <w:t xml:space="preserve"> AR, </w:t>
      </w:r>
      <w:proofErr w:type="spellStart"/>
      <w:r>
        <w:rPr>
          <w:i/>
          <w:iCs/>
          <w:color w:val="000000"/>
          <w:spacing w:val="-1"/>
        </w:rPr>
        <w:t>Karunaweera</w:t>
      </w:r>
      <w:proofErr w:type="spellEnd"/>
      <w:r>
        <w:rPr>
          <w:i/>
          <w:iCs/>
          <w:color w:val="000000"/>
          <w:spacing w:val="-1"/>
        </w:rPr>
        <w:t xml:space="preserve"> ND</w:t>
      </w:r>
    </w:p>
    <w:p w:rsidR="00000000" w:rsidRDefault="002C149A">
      <w:pPr>
        <w:shd w:val="clear" w:color="auto" w:fill="FFFFFF"/>
        <w:spacing w:before="7" w:line="223" w:lineRule="exact"/>
        <w:ind w:left="727" w:right="2621" w:firstLine="86"/>
      </w:pPr>
      <w:r>
        <w:rPr>
          <w:i/>
          <w:iCs/>
          <w:color w:val="000000"/>
        </w:rPr>
        <w:t>Departme</w:t>
      </w:r>
      <w:r>
        <w:rPr>
          <w:i/>
          <w:iCs/>
          <w:color w:val="000000"/>
        </w:rPr>
        <w:t xml:space="preserve">nt of </w:t>
      </w:r>
      <w:proofErr w:type="spellStart"/>
      <w:r>
        <w:rPr>
          <w:i/>
          <w:iCs/>
          <w:color w:val="000000"/>
        </w:rPr>
        <w:t>Parasitology</w:t>
      </w:r>
      <w:proofErr w:type="spellEnd"/>
      <w:r>
        <w:rPr>
          <w:i/>
          <w:iCs/>
          <w:color w:val="000000"/>
        </w:rPr>
        <w:t>, Faculty of Medicine, University of Colombo ' National Hospital of Sri Lanka, Colombo</w:t>
      </w:r>
    </w:p>
    <w:p w:rsidR="00000000" w:rsidRDefault="002C149A">
      <w:pPr>
        <w:shd w:val="clear" w:color="auto" w:fill="FFFFFF"/>
        <w:tabs>
          <w:tab w:val="left" w:pos="828"/>
        </w:tabs>
        <w:spacing w:line="223" w:lineRule="exact"/>
        <w:ind w:left="828" w:right="6365" w:hanging="101"/>
      </w:pPr>
      <w:r>
        <w:rPr>
          <w:i/>
          <w:iCs/>
          <w:color w:val="000000"/>
          <w:vertAlign w:val="superscript"/>
        </w:rPr>
        <w:t>3</w:t>
      </w:r>
      <w:r>
        <w:rPr>
          <w:i/>
          <w:iCs/>
          <w:color w:val="000000"/>
          <w:vertAlign w:val="superscript"/>
        </w:rPr>
        <w:tab/>
      </w:r>
      <w:r>
        <w:rPr>
          <w:i/>
          <w:iCs/>
          <w:color w:val="000000"/>
          <w:spacing w:val="-1"/>
        </w:rPr>
        <w:t xml:space="preserve">General Hospital, </w:t>
      </w:r>
      <w:proofErr w:type="spellStart"/>
      <w:r>
        <w:rPr>
          <w:i/>
          <w:iCs/>
          <w:color w:val="000000"/>
          <w:spacing w:val="-1"/>
        </w:rPr>
        <w:t>Matale</w:t>
      </w:r>
      <w:proofErr w:type="spellEnd"/>
      <w:r>
        <w:rPr>
          <w:i/>
          <w:iCs/>
          <w:color w:val="000000"/>
          <w:spacing w:val="-1"/>
        </w:rPr>
        <w:br/>
        <w:t xml:space="preserve">General Hospital, </w:t>
      </w:r>
      <w:proofErr w:type="spellStart"/>
      <w:r>
        <w:rPr>
          <w:i/>
          <w:iCs/>
          <w:color w:val="000000"/>
          <w:spacing w:val="-1"/>
        </w:rPr>
        <w:t>Matara</w:t>
      </w:r>
      <w:proofErr w:type="spellEnd"/>
    </w:p>
    <w:p w:rsidR="00000000" w:rsidRDefault="002C149A">
      <w:pPr>
        <w:shd w:val="clear" w:color="auto" w:fill="FFFFFF"/>
        <w:spacing w:before="7" w:line="223" w:lineRule="exact"/>
        <w:ind w:left="814"/>
      </w:pPr>
      <w:r>
        <w:rPr>
          <w:i/>
          <w:iCs/>
          <w:color w:val="000000"/>
          <w:spacing w:val="1"/>
        </w:rPr>
        <w:t xml:space="preserve">Faculty of Medicine, University </w:t>
      </w:r>
      <w:proofErr w:type="spellStart"/>
      <w:r>
        <w:rPr>
          <w:i/>
          <w:iCs/>
          <w:color w:val="000000"/>
          <w:spacing w:val="1"/>
        </w:rPr>
        <w:t>ofKelaniya</w:t>
      </w:r>
      <w:proofErr w:type="spellEnd"/>
    </w:p>
    <w:p w:rsidR="00000000" w:rsidRDefault="002C149A">
      <w:pPr>
        <w:shd w:val="clear" w:color="auto" w:fill="FFFFFF"/>
        <w:spacing w:before="115" w:line="223" w:lineRule="exact"/>
        <w:ind w:left="727"/>
      </w:pPr>
      <w:r>
        <w:rPr>
          <w:b/>
          <w:bCs/>
          <w:color w:val="000000"/>
        </w:rPr>
        <w:t xml:space="preserve">Objective: </w:t>
      </w:r>
      <w:r>
        <w:rPr>
          <w:color w:val="000000"/>
        </w:rPr>
        <w:t xml:space="preserve">To describe the clinical profile of </w:t>
      </w:r>
      <w:proofErr w:type="spellStart"/>
      <w:r>
        <w:rPr>
          <w:color w:val="000000"/>
        </w:rPr>
        <w:t>leishmani</w:t>
      </w:r>
      <w:r>
        <w:rPr>
          <w:color w:val="000000"/>
        </w:rPr>
        <w:t>asis</w:t>
      </w:r>
      <w:proofErr w:type="spellEnd"/>
      <w:r>
        <w:rPr>
          <w:color w:val="000000"/>
        </w:rPr>
        <w:t xml:space="preserve"> in Sri Lanka</w:t>
      </w:r>
    </w:p>
    <w:p w:rsidR="00000000" w:rsidRDefault="002C149A">
      <w:pPr>
        <w:shd w:val="clear" w:color="auto" w:fill="FFFFFF"/>
        <w:spacing w:line="223" w:lineRule="exact"/>
        <w:ind w:left="727"/>
        <w:jc w:val="both"/>
      </w:pPr>
      <w:r>
        <w:rPr>
          <w:b/>
          <w:bCs/>
          <w:color w:val="000000"/>
          <w:spacing w:val="2"/>
        </w:rPr>
        <w:t xml:space="preserve">Design, setting and methods: </w:t>
      </w:r>
      <w:r>
        <w:rPr>
          <w:color w:val="000000"/>
          <w:spacing w:val="2"/>
        </w:rPr>
        <w:t xml:space="preserve">This prospective descriptive study was conducted on incident cases of </w:t>
      </w:r>
      <w:r>
        <w:rPr>
          <w:color w:val="000000"/>
          <w:spacing w:val="1"/>
        </w:rPr>
        <w:t xml:space="preserve">suspected </w:t>
      </w:r>
      <w:proofErr w:type="spellStart"/>
      <w:r>
        <w:rPr>
          <w:color w:val="000000"/>
          <w:spacing w:val="1"/>
        </w:rPr>
        <w:t>cutaneous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leishmaniasis</w:t>
      </w:r>
      <w:proofErr w:type="spellEnd"/>
      <w:r>
        <w:rPr>
          <w:color w:val="000000"/>
          <w:spacing w:val="1"/>
        </w:rPr>
        <w:t xml:space="preserve"> (CL) referred to the Department of </w:t>
      </w:r>
      <w:proofErr w:type="spellStart"/>
      <w:r>
        <w:rPr>
          <w:color w:val="000000"/>
          <w:spacing w:val="1"/>
        </w:rPr>
        <w:t>Parasitology</w:t>
      </w:r>
      <w:proofErr w:type="spellEnd"/>
      <w:r>
        <w:rPr>
          <w:color w:val="000000"/>
          <w:spacing w:val="1"/>
        </w:rPr>
        <w:t xml:space="preserve">, Faculty of Medicine, </w:t>
      </w:r>
      <w:proofErr w:type="gramStart"/>
      <w:r>
        <w:rPr>
          <w:color w:val="000000"/>
          <w:spacing w:val="1"/>
        </w:rPr>
        <w:t>Colo</w:t>
      </w:r>
      <w:r>
        <w:rPr>
          <w:color w:val="000000"/>
          <w:spacing w:val="1"/>
        </w:rPr>
        <w:t>mbo</w:t>
      </w:r>
      <w:proofErr w:type="gramEnd"/>
      <w:r>
        <w:rPr>
          <w:color w:val="000000"/>
          <w:spacing w:val="1"/>
        </w:rPr>
        <w:t xml:space="preserve"> over 4 years. An interviewer administered questionnaire was administered to obtain clinical </w:t>
      </w:r>
      <w:r>
        <w:rPr>
          <w:color w:val="000000"/>
        </w:rPr>
        <w:t>information. Diagnosis was confirmed with microscopy and/or PCR.</w:t>
      </w:r>
    </w:p>
    <w:p w:rsidR="00000000" w:rsidRDefault="002C149A">
      <w:pPr>
        <w:shd w:val="clear" w:color="auto" w:fill="FFFFFF"/>
        <w:spacing w:line="223" w:lineRule="exact"/>
        <w:ind w:left="727" w:right="14"/>
        <w:jc w:val="both"/>
      </w:pPr>
      <w:r>
        <w:rPr>
          <w:b/>
          <w:bCs/>
          <w:color w:val="000000"/>
        </w:rPr>
        <w:t xml:space="preserve">Results: </w:t>
      </w:r>
      <w:r>
        <w:rPr>
          <w:color w:val="000000"/>
        </w:rPr>
        <w:t>Four hundred and one (401) patients with 549 lesions were studied. Over 70% lesions we</w:t>
      </w:r>
      <w:r>
        <w:rPr>
          <w:color w:val="000000"/>
        </w:rPr>
        <w:t xml:space="preserve">re </w:t>
      </w:r>
      <w:proofErr w:type="spellStart"/>
      <w:r>
        <w:rPr>
          <w:color w:val="000000"/>
        </w:rPr>
        <w:t>parasitologically</w:t>
      </w:r>
      <w:proofErr w:type="spellEnd"/>
      <w:r>
        <w:rPr>
          <w:color w:val="000000"/>
        </w:rPr>
        <w:t xml:space="preserve"> confirmed and further analyzed. The majority were soldiers (57.4%). The male to female </w:t>
      </w:r>
      <w:r>
        <w:rPr>
          <w:color w:val="000000"/>
          <w:spacing w:val="-1"/>
        </w:rPr>
        <w:t xml:space="preserve">ratio was 4:1. The majority were single lesions (73.9%) on exposed areas (forearms/hands- 44.1%), </w:t>
      </w:r>
      <w:r>
        <w:rPr>
          <w:color w:val="000000"/>
          <w:spacing w:val="3"/>
        </w:rPr>
        <w:t>face/head/neck/</w:t>
      </w:r>
      <w:proofErr w:type="spellStart"/>
      <w:r>
        <w:rPr>
          <w:color w:val="000000"/>
          <w:spacing w:val="3"/>
        </w:rPr>
        <w:t>pinna</w:t>
      </w:r>
      <w:proofErr w:type="spellEnd"/>
      <w:r>
        <w:rPr>
          <w:color w:val="000000"/>
          <w:spacing w:val="3"/>
        </w:rPr>
        <w:t xml:space="preserve"> region-30.1%). Lesion include</w:t>
      </w:r>
      <w:r>
        <w:rPr>
          <w:color w:val="000000"/>
          <w:spacing w:val="3"/>
        </w:rPr>
        <w:t xml:space="preserve">d: papules (23.4%), nodules (25.4%), ulcerating </w:t>
      </w:r>
      <w:r>
        <w:rPr>
          <w:color w:val="000000"/>
          <w:spacing w:val="2"/>
        </w:rPr>
        <w:t xml:space="preserve">nodules (19.6%), ulcers (23.7%), plaques (6.4%) and other types (1.7%). Non ulcerative lesions (NUL) </w:t>
      </w:r>
      <w:r>
        <w:rPr>
          <w:color w:val="000000"/>
          <w:spacing w:val="1"/>
        </w:rPr>
        <w:t xml:space="preserve">were the commonest type observed up to 6 months. After 6-9 months, the proportion of ulcerative lesions </w:t>
      </w:r>
      <w:r>
        <w:rPr>
          <w:color w:val="000000"/>
          <w:spacing w:val="2"/>
        </w:rPr>
        <w:t>was</w:t>
      </w:r>
      <w:r>
        <w:rPr>
          <w:color w:val="000000"/>
          <w:spacing w:val="2"/>
        </w:rPr>
        <w:t xml:space="preserve"> almost twice as that of NUL (60.8% </w:t>
      </w:r>
      <w:proofErr w:type="spellStart"/>
      <w:r>
        <w:rPr>
          <w:color w:val="000000"/>
          <w:spacing w:val="2"/>
        </w:rPr>
        <w:t>vs</w:t>
      </w:r>
      <w:proofErr w:type="spellEnd"/>
      <w:r>
        <w:rPr>
          <w:color w:val="000000"/>
          <w:spacing w:val="2"/>
        </w:rPr>
        <w:t xml:space="preserve"> 31.4%), Parasite positivity was highest in nodules (n=100, </w:t>
      </w:r>
      <w:r>
        <w:rPr>
          <w:color w:val="000000"/>
          <w:spacing w:val="1"/>
        </w:rPr>
        <w:t xml:space="preserve">75.5%), and in lesions of 5-9 months duration, and lowest in ulcers (n=92, 65.8%). After 12 months, the </w:t>
      </w:r>
      <w:r>
        <w:rPr>
          <w:color w:val="000000"/>
        </w:rPr>
        <w:t xml:space="preserve">majority of </w:t>
      </w:r>
      <w:proofErr w:type="spellStart"/>
      <w:r>
        <w:rPr>
          <w:color w:val="000000"/>
        </w:rPr>
        <w:t>leishmanial</w:t>
      </w:r>
      <w:proofErr w:type="spellEnd"/>
      <w:r>
        <w:rPr>
          <w:color w:val="000000"/>
        </w:rPr>
        <w:t xml:space="preserve"> skin lesions either showed complete ulceration (44.1%) or remained non ulcerative (47.1%). Lesions in their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year were mainly papules (42.9%) or ulcers (35.7%). Chronic lesions (&gt;</w:t>
      </w:r>
      <w:proofErr w:type="spellStart"/>
      <w:r>
        <w:rPr>
          <w:color w:val="000000"/>
        </w:rPr>
        <w:t>lyear</w:t>
      </w:r>
      <w:proofErr w:type="spellEnd"/>
      <w:r>
        <w:rPr>
          <w:color w:val="000000"/>
        </w:rPr>
        <w:t xml:space="preserve">) </w:t>
      </w:r>
      <w:r>
        <w:rPr>
          <w:color w:val="000000"/>
          <w:spacing w:val="2"/>
        </w:rPr>
        <w:t xml:space="preserve">were mainly single. </w:t>
      </w:r>
      <w:proofErr w:type="spellStart"/>
      <w:r>
        <w:rPr>
          <w:color w:val="000000"/>
          <w:spacing w:val="2"/>
        </w:rPr>
        <w:t>Sporo-trichoid</w:t>
      </w:r>
      <w:proofErr w:type="spellEnd"/>
      <w:r>
        <w:rPr>
          <w:color w:val="000000"/>
          <w:spacing w:val="2"/>
        </w:rPr>
        <w:t xml:space="preserve"> spread (</w:t>
      </w:r>
      <w:r>
        <w:rPr>
          <w:color w:val="000000"/>
          <w:spacing w:val="2"/>
        </w:rPr>
        <w:t xml:space="preserve">n=44, 11.9%), satellite lesions (n=35, 8.9%) and lymphatic </w:t>
      </w:r>
      <w:r>
        <w:rPr>
          <w:color w:val="000000"/>
          <w:spacing w:val="-1"/>
        </w:rPr>
        <w:t xml:space="preserve">spread (n=109, </w:t>
      </w:r>
      <w:r>
        <w:rPr>
          <w:i/>
          <w:iCs/>
          <w:color w:val="000000"/>
          <w:spacing w:val="-1"/>
        </w:rPr>
        <w:t xml:space="preserve">27.7%) </w:t>
      </w:r>
      <w:r>
        <w:rPr>
          <w:color w:val="000000"/>
          <w:spacing w:val="-1"/>
        </w:rPr>
        <w:t>were observed.</w:t>
      </w:r>
    </w:p>
    <w:p w:rsidR="002C149A" w:rsidRDefault="002C149A">
      <w:pPr>
        <w:shd w:val="clear" w:color="auto" w:fill="FFFFFF"/>
        <w:spacing w:line="223" w:lineRule="exact"/>
        <w:ind w:left="749" w:right="14"/>
        <w:jc w:val="both"/>
      </w:pPr>
      <w:r>
        <w:rPr>
          <w:b/>
          <w:bCs/>
          <w:color w:val="000000"/>
          <w:spacing w:val="2"/>
        </w:rPr>
        <w:t xml:space="preserve">Conclusions: </w:t>
      </w:r>
      <w:r>
        <w:rPr>
          <w:color w:val="000000"/>
          <w:spacing w:val="2"/>
        </w:rPr>
        <w:t xml:space="preserve">CL affects many provinces of the country, with most patients referred to this department </w:t>
      </w:r>
      <w:r>
        <w:rPr>
          <w:color w:val="000000"/>
        </w:rPr>
        <w:t xml:space="preserve">from northern and southern provinces. Males comprised the </w:t>
      </w:r>
      <w:r>
        <w:rPr>
          <w:color w:val="000000"/>
        </w:rPr>
        <w:t xml:space="preserve">majority of cases probably due to their higher </w:t>
      </w:r>
      <w:r>
        <w:rPr>
          <w:color w:val="000000"/>
          <w:spacing w:val="-1"/>
        </w:rPr>
        <w:t xml:space="preserve">risk due to exposure to outdoor biting habits of </w:t>
      </w:r>
      <w:proofErr w:type="spellStart"/>
      <w:r>
        <w:rPr>
          <w:i/>
          <w:iCs/>
          <w:color w:val="000000"/>
          <w:spacing w:val="-1"/>
        </w:rPr>
        <w:t>Phlebotomus</w:t>
      </w:r>
      <w:proofErr w:type="spellEnd"/>
      <w:r>
        <w:rPr>
          <w:i/>
          <w:iCs/>
          <w:color w:val="000000"/>
          <w:spacing w:val="-1"/>
        </w:rPr>
        <w:t xml:space="preserve"> </w:t>
      </w:r>
      <w:r>
        <w:rPr>
          <w:color w:val="000000"/>
          <w:spacing w:val="-1"/>
        </w:rPr>
        <w:t>sp. sand flies as an occupational hazard. The clinical spectrum of CL in Sri Lanka is wide. Parasitological confirmation of the diagnosis is importa</w:t>
      </w:r>
      <w:r>
        <w:rPr>
          <w:color w:val="000000"/>
          <w:spacing w:val="-1"/>
        </w:rPr>
        <w:t xml:space="preserve">nt and </w:t>
      </w:r>
      <w:r>
        <w:rPr>
          <w:color w:val="000000"/>
        </w:rPr>
        <w:t xml:space="preserve">investigations performed between 5-9 months of duration of a lesion may have higher chances of detecting </w:t>
      </w:r>
      <w:r>
        <w:rPr>
          <w:color w:val="000000"/>
          <w:spacing w:val="-1"/>
        </w:rPr>
        <w:t>parasites/parasite DNA.</w:t>
      </w:r>
    </w:p>
    <w:sectPr w:rsidR="002C149A">
      <w:type w:val="continuous"/>
      <w:pgSz w:w="12240" w:h="15840"/>
      <w:pgMar w:top="1440" w:right="1166" w:bottom="360" w:left="165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149A"/>
    <w:rsid w:val="002C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2015-10-07T06:53:00Z</dcterms:created>
  <dcterms:modified xsi:type="dcterms:W3CDTF">2015-10-07T06:53:00Z</dcterms:modified>
</cp:coreProperties>
</file>