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206">
      <w:pPr>
        <w:shd w:val="clear" w:color="auto" w:fill="FFFFFF"/>
        <w:spacing w:line="223" w:lineRule="exact"/>
        <w:ind w:left="58"/>
      </w:pPr>
      <w:r>
        <w:rPr>
          <w:b/>
          <w:bCs/>
          <w:color w:val="000000"/>
          <w:spacing w:val="-1"/>
        </w:rPr>
        <w:t>OP 18:  Impact of overcrowding on paediatric health problems in Chandigarh, India</w:t>
      </w:r>
    </w:p>
    <w:p w:rsidR="00000000" w:rsidRDefault="00676206">
      <w:pPr>
        <w:shd w:val="clear" w:color="auto" w:fill="FFFFFF"/>
        <w:spacing w:line="223" w:lineRule="exact"/>
        <w:ind w:left="677"/>
      </w:pPr>
      <w:r>
        <w:rPr>
          <w:i/>
          <w:iCs/>
          <w:color w:val="000000"/>
          <w:spacing w:val="6"/>
          <w:sz w:val="19"/>
          <w:szCs w:val="19"/>
          <w:u w:val="single"/>
        </w:rPr>
        <w:t>Mettananda DSG,</w:t>
      </w:r>
      <w:r>
        <w:rPr>
          <w:i/>
          <w:iCs/>
          <w:color w:val="000000"/>
          <w:spacing w:val="6"/>
          <w:sz w:val="19"/>
          <w:szCs w:val="19"/>
        </w:rPr>
        <w:t xml:space="preserve"> Mettananda KCD, ThakurJS, Kumar R</w:t>
      </w:r>
    </w:p>
    <w:p w:rsidR="00000000" w:rsidRDefault="00676206">
      <w:pPr>
        <w:shd w:val="clear" w:color="auto" w:fill="FFFFFF"/>
        <w:spacing w:line="223" w:lineRule="exact"/>
        <w:ind w:left="684"/>
      </w:pPr>
      <w:r>
        <w:rPr>
          <w:i/>
          <w:iCs/>
          <w:color w:val="000000"/>
          <w:spacing w:val="4"/>
          <w:sz w:val="19"/>
          <w:szCs w:val="19"/>
        </w:rPr>
        <w:t>Postgraduate Institute of Medical Education and Research, Chandigarh, India</w:t>
      </w:r>
    </w:p>
    <w:p w:rsidR="00000000" w:rsidRDefault="00676206">
      <w:pPr>
        <w:shd w:val="clear" w:color="auto" w:fill="FFFFFF"/>
        <w:spacing w:before="230" w:line="223" w:lineRule="exact"/>
        <w:ind w:left="677" w:right="58"/>
        <w:jc w:val="both"/>
      </w:pPr>
      <w:r>
        <w:rPr>
          <w:color w:val="000000"/>
          <w:spacing w:val="-1"/>
        </w:rPr>
        <w:t xml:space="preserve">Objective: To determine the relationship between overcrowding and acute respiratory infections (ART) and </w:t>
      </w:r>
      <w:r>
        <w:rPr>
          <w:color w:val="000000"/>
        </w:rPr>
        <w:t>diarrhoea in children.</w:t>
      </w:r>
    </w:p>
    <w:p w:rsidR="00000000" w:rsidRDefault="00676206">
      <w:pPr>
        <w:shd w:val="clear" w:color="auto" w:fill="FFFFFF"/>
        <w:spacing w:before="7" w:line="223" w:lineRule="exact"/>
        <w:ind w:left="677" w:right="43"/>
        <w:jc w:val="both"/>
      </w:pPr>
      <w:r>
        <w:rPr>
          <w:color w:val="000000"/>
          <w:spacing w:val="4"/>
        </w:rPr>
        <w:t xml:space="preserve">Design, setting and methods: A cross-sectional analytical study was conducted at the Urban Health </w:t>
      </w:r>
      <w:r>
        <w:rPr>
          <w:color w:val="000000"/>
        </w:rPr>
        <w:t>Training Centre, Indira Colony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Chandigarh</w:t>
      </w:r>
      <w:proofErr w:type="gramEnd"/>
      <w:r>
        <w:rPr>
          <w:color w:val="000000"/>
        </w:rPr>
        <w:t xml:space="preserve">, India in December 2004. All children under the age of 2 years </w:t>
      </w:r>
      <w:r>
        <w:rPr>
          <w:color w:val="000000"/>
          <w:spacing w:val="3"/>
        </w:rPr>
        <w:t xml:space="preserve">attending the immunization clinic were recruited into the study. An interviewer schedule was used to </w:t>
      </w:r>
      <w:r>
        <w:rPr>
          <w:color w:val="000000"/>
        </w:rPr>
        <w:t>collect data. Overcrowding, ARI and diarrhoea were defined using standard WHO d</w:t>
      </w:r>
      <w:r>
        <w:rPr>
          <w:color w:val="000000"/>
        </w:rPr>
        <w:t xml:space="preserve">efinitions. Results: Sixty children were recruited into the study. Mean age was 5.95 months. Thirty-three (55%) were </w:t>
      </w:r>
      <w:r>
        <w:rPr>
          <w:color w:val="000000"/>
          <w:spacing w:val="-1"/>
        </w:rPr>
        <w:t xml:space="preserve">boys. Forty-eight (80%) children belonged to the lowest social class. Thirty-five (58.3%) houses had only a </w:t>
      </w:r>
      <w:r>
        <w:rPr>
          <w:color w:val="000000"/>
          <w:spacing w:val="2"/>
        </w:rPr>
        <w:t>single room and 39 (65%) househ</w:t>
      </w:r>
      <w:r>
        <w:rPr>
          <w:color w:val="000000"/>
          <w:spacing w:val="2"/>
        </w:rPr>
        <w:t xml:space="preserve">olds were overcrowded. Twenty-one (35%) children were exposed to </w:t>
      </w:r>
      <w:r>
        <w:rPr>
          <w:color w:val="000000"/>
          <w:spacing w:val="4"/>
        </w:rPr>
        <w:t xml:space="preserve">passive smoking. Incidences of ARI and diarrhea during the past one month were 61.7% and 35% </w:t>
      </w:r>
      <w:r>
        <w:rPr>
          <w:color w:val="000000"/>
        </w:rPr>
        <w:t xml:space="preserve">respectively. Children from overcrowded houses had significantly higher incidence of ARI compared </w:t>
      </w:r>
      <w:r>
        <w:rPr>
          <w:color w:val="000000"/>
        </w:rPr>
        <w:t xml:space="preserve">to </w:t>
      </w:r>
      <w:r>
        <w:rPr>
          <w:color w:val="000000"/>
          <w:spacing w:val="3"/>
        </w:rPr>
        <w:t xml:space="preserve">children from non-overcrowded houses (x~=4.5, p&lt;0.05) but there was no such relationship with the </w:t>
      </w:r>
      <w:r>
        <w:rPr>
          <w:color w:val="000000"/>
          <w:spacing w:val="-1"/>
        </w:rPr>
        <w:t>incidence of diarrhoea (x</w:t>
      </w:r>
      <w:r>
        <w:rPr>
          <w:color w:val="000000"/>
          <w:spacing w:val="-1"/>
          <w:vertAlign w:val="superscript"/>
        </w:rPr>
        <w:t>2=</w:t>
      </w:r>
      <w:r>
        <w:rPr>
          <w:color w:val="000000"/>
          <w:spacing w:val="-1"/>
        </w:rPr>
        <w:t xml:space="preserve">l-3, p&gt;0.05). There was no significant association between the incidence of ARI </w:t>
      </w:r>
      <w:r>
        <w:rPr>
          <w:color w:val="000000"/>
          <w:spacing w:val="1"/>
        </w:rPr>
        <w:t>and passive smoking (x ^ 1.239, p&gt;0.05).</w:t>
      </w:r>
    </w:p>
    <w:p w:rsidR="00000000" w:rsidRDefault="00676206">
      <w:pPr>
        <w:shd w:val="clear" w:color="auto" w:fill="FFFFFF"/>
        <w:spacing w:line="223" w:lineRule="exact"/>
        <w:ind w:left="684" w:right="50"/>
        <w:jc w:val="both"/>
      </w:pPr>
      <w:r>
        <w:rPr>
          <w:color w:val="000000"/>
          <w:spacing w:val="1"/>
        </w:rPr>
        <w:t>Conclus</w:t>
      </w:r>
      <w:r>
        <w:rPr>
          <w:color w:val="000000"/>
          <w:spacing w:val="1"/>
        </w:rPr>
        <w:t xml:space="preserve">ion: Sixty-five percent of households in Indira Colony, Chandigarh are overcrowded. The study </w:t>
      </w:r>
      <w:r>
        <w:rPr>
          <w:color w:val="000000"/>
          <w:spacing w:val="3"/>
        </w:rPr>
        <w:t xml:space="preserve">identified a significant association between overcrowding and the incidence of ARI but not with the </w:t>
      </w:r>
      <w:r>
        <w:rPr>
          <w:color w:val="000000"/>
        </w:rPr>
        <w:t>incidence of diarrhoea.</w:t>
      </w:r>
    </w:p>
    <w:p w:rsidR="00000000" w:rsidRDefault="00676206">
      <w:pPr>
        <w:shd w:val="clear" w:color="auto" w:fill="FFFFFF"/>
        <w:spacing w:before="698" w:line="223" w:lineRule="exact"/>
        <w:ind w:left="677" w:hanging="677"/>
      </w:pPr>
      <w:r>
        <w:rPr>
          <w:b/>
          <w:bCs/>
          <w:color w:val="000000"/>
          <w:spacing w:val="4"/>
        </w:rPr>
        <w:t>OP 19:  Clinical characteristics and f</w:t>
      </w:r>
      <w:r>
        <w:rPr>
          <w:b/>
          <w:bCs/>
          <w:color w:val="000000"/>
          <w:spacing w:val="4"/>
        </w:rPr>
        <w:t xml:space="preserve">ate of neonates born before 34 weeks of gestation: a case-controlled </w:t>
      </w:r>
      <w:r>
        <w:rPr>
          <w:b/>
          <w:bCs/>
          <w:color w:val="000000"/>
          <w:spacing w:val="-3"/>
        </w:rPr>
        <w:t>study</w:t>
      </w:r>
    </w:p>
    <w:p w:rsidR="00000000" w:rsidRDefault="00676206">
      <w:pPr>
        <w:shd w:val="clear" w:color="auto" w:fill="FFFFFF"/>
        <w:spacing w:line="230" w:lineRule="exact"/>
        <w:ind w:left="670"/>
      </w:pPr>
      <w:r>
        <w:rPr>
          <w:i/>
          <w:iCs/>
          <w:color w:val="000000"/>
          <w:spacing w:val="2"/>
          <w:sz w:val="19"/>
          <w:szCs w:val="19"/>
          <w:u w:val="single"/>
        </w:rPr>
        <w:t>M_ettananda_ DSG.</w:t>
      </w:r>
      <w:r>
        <w:rPr>
          <w:i/>
          <w:iCs/>
          <w:color w:val="000000"/>
          <w:spacing w:val="2"/>
          <w:sz w:val="19"/>
          <w:szCs w:val="19"/>
        </w:rPr>
        <w:t xml:space="preserve">   Rajindrajith   S,   Adhihetty   D,   Goonewardena   AR,   </w:t>
      </w:r>
      <w:proofErr w:type="gramStart"/>
      <w:r>
        <w:rPr>
          <w:i/>
          <w:iCs/>
          <w:color w:val="000000"/>
          <w:spacing w:val="2"/>
          <w:sz w:val="19"/>
          <w:szCs w:val="19"/>
        </w:rPr>
        <w:t>Adikari  AMC</w:t>
      </w:r>
      <w:proofErr w:type="gramEnd"/>
      <w:r>
        <w:rPr>
          <w:i/>
          <w:iCs/>
          <w:color w:val="000000"/>
          <w:spacing w:val="2"/>
          <w:sz w:val="19"/>
          <w:szCs w:val="19"/>
        </w:rPr>
        <w:t xml:space="preserve">,   Pannala   WS, </w:t>
      </w:r>
      <w:r>
        <w:rPr>
          <w:i/>
          <w:iCs/>
          <w:color w:val="000000"/>
          <w:spacing w:val="6"/>
          <w:sz w:val="19"/>
          <w:szCs w:val="19"/>
        </w:rPr>
        <w:t>Devanarayana NM, Mettananda KCD Faculty of Medicine, University ofKelaniy</w:t>
      </w:r>
      <w:r>
        <w:rPr>
          <w:i/>
          <w:iCs/>
          <w:color w:val="000000"/>
          <w:spacing w:val="6"/>
          <w:sz w:val="19"/>
          <w:szCs w:val="19"/>
        </w:rPr>
        <w:t>a</w:t>
      </w:r>
    </w:p>
    <w:p w:rsidR="00000000" w:rsidRDefault="00676206">
      <w:pPr>
        <w:shd w:val="clear" w:color="auto" w:fill="FFFFFF"/>
        <w:spacing w:before="223" w:line="230" w:lineRule="exact"/>
        <w:ind w:left="684" w:right="36"/>
        <w:jc w:val="both"/>
      </w:pPr>
      <w:r>
        <w:rPr>
          <w:color w:val="000000"/>
          <w:spacing w:val="2"/>
        </w:rPr>
        <w:t xml:space="preserve">Objectives: To describe and compare the socio-de mo graphic and clinical characteristics, problems and </w:t>
      </w:r>
      <w:r>
        <w:rPr>
          <w:color w:val="000000"/>
        </w:rPr>
        <w:t>outcome of premature neonates born before 34 weeks of gestation.</w:t>
      </w:r>
    </w:p>
    <w:p w:rsidR="00000000" w:rsidRDefault="00676206">
      <w:pPr>
        <w:shd w:val="clear" w:color="auto" w:fill="FFFFFF"/>
        <w:spacing w:line="223" w:lineRule="exact"/>
        <w:ind w:left="670" w:right="29"/>
        <w:jc w:val="both"/>
      </w:pPr>
      <w:r>
        <w:rPr>
          <w:color w:val="000000"/>
          <w:spacing w:val="1"/>
        </w:rPr>
        <w:t>Design, setting and methods: A case-controlled study was conduc</w:t>
      </w:r>
      <w:r>
        <w:rPr>
          <w:color w:val="000000"/>
          <w:spacing w:val="1"/>
        </w:rPr>
        <w:t xml:space="preserve">ted at the special care baby unit (SCBU)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the university obstetric unit of North Colombo Teaching Hospital from January to December 2006. All </w:t>
      </w:r>
      <w:r>
        <w:rPr>
          <w:color w:val="000000"/>
          <w:spacing w:val="1"/>
        </w:rPr>
        <w:t xml:space="preserve">neonates born before 34 weeks of gestation were recruited as cases and a randomly selected group of term </w:t>
      </w:r>
      <w:r>
        <w:rPr>
          <w:color w:val="000000"/>
        </w:rPr>
        <w:t>neonates were recruited as controls into the study after obtaining maternal consent. Data were collected by interviewing mothers and using patient records,</w:t>
      </w:r>
    </w:p>
    <w:p w:rsidR="00000000" w:rsidRDefault="00676206">
      <w:pPr>
        <w:shd w:val="clear" w:color="auto" w:fill="FFFFFF"/>
        <w:spacing w:before="7" w:line="223" w:lineRule="exact"/>
        <w:ind w:left="677" w:right="29"/>
        <w:jc w:val="both"/>
      </w:pPr>
      <w:r>
        <w:rPr>
          <w:color w:val="000000"/>
          <w:spacing w:val="1"/>
        </w:rPr>
        <w:t>Results: Seventy cases and an equal number of controls were recruited. 40(57.1%) cases and 30(42.9%)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controls were males. Mean birth weight was 1.44(SD=0.46</w:t>
      </w:r>
      <w:proofErr w:type="gramStart"/>
      <w:r>
        <w:rPr>
          <w:color w:val="000000"/>
        </w:rPr>
        <w:t>)kg</w:t>
      </w:r>
      <w:proofErr w:type="gramEnd"/>
      <w:r>
        <w:rPr>
          <w:color w:val="000000"/>
        </w:rPr>
        <w:t xml:space="preserve"> for cases and 2.94(SD=0.35)kg for controls. </w:t>
      </w:r>
      <w:r>
        <w:rPr>
          <w:color w:val="000000"/>
          <w:spacing w:val="3"/>
        </w:rPr>
        <w:t>Multiple pregnancy [OR-14.3, 95%CI=1.8-113.1] and monthly family income less than Rs.lO</w:t>
      </w:r>
      <w:proofErr w:type="gramStart"/>
      <w:r>
        <w:rPr>
          <w:color w:val="000000"/>
          <w:spacing w:val="3"/>
        </w:rPr>
        <w:t>,000</w:t>
      </w:r>
      <w:proofErr w:type="gramEnd"/>
      <w:r>
        <w:rPr>
          <w:color w:val="000000"/>
          <w:spacing w:val="3"/>
        </w:rPr>
        <w:t xml:space="preserve">/= </w:t>
      </w:r>
      <w:r>
        <w:rPr>
          <w:color w:val="000000"/>
          <w:spacing w:val="1"/>
        </w:rPr>
        <w:t>[OR=2.6, 95%CI</w:t>
      </w:r>
      <w:r>
        <w:rPr>
          <w:color w:val="000000"/>
          <w:spacing w:val="1"/>
          <w:vertAlign w:val="superscript"/>
        </w:rPr>
        <w:t>:</w:t>
      </w:r>
      <w:r>
        <w:rPr>
          <w:color w:val="000000"/>
          <w:spacing w:val="1"/>
        </w:rPr>
        <w:t>=l.l-5.8] carried a significantly higher ri</w:t>
      </w:r>
      <w:r>
        <w:rPr>
          <w:color w:val="000000"/>
          <w:spacing w:val="1"/>
        </w:rPr>
        <w:t>sk of deliveries before 34 weeks. Increased risk was also detected in subjects with obstetric [OR=4.2, 95%CI=2.0-8.8)] and fetal [OR=11.0, 95%CI=3.6-</w:t>
      </w:r>
      <w:r>
        <w:rPr>
          <w:color w:val="000000"/>
        </w:rPr>
        <w:t>33.6] complications. Maternal blood group, maternal education level and social class assessed by father's o</w:t>
      </w:r>
      <w:r>
        <w:rPr>
          <w:color w:val="000000"/>
        </w:rPr>
        <w:t>ccupation did not have any association with deliveries before 34 weeks. Mean 1-minute APGAR was significantly lower in neonates born before 34 weeks [7.2(SD=2.9)] than controls [9.7(SD=0.5</w:t>
      </w:r>
      <w:proofErr w:type="gramStart"/>
      <w:r>
        <w:rPr>
          <w:color w:val="000000"/>
        </w:rPr>
        <w:t>)J</w:t>
      </w:r>
      <w:proofErr w:type="gramEnd"/>
      <w:r>
        <w:rPr>
          <w:color w:val="000000"/>
        </w:rPr>
        <w:t xml:space="preserve"> (p&lt;0.001), and the same was true for the score at 5 minutes.</w:t>
      </w:r>
    </w:p>
    <w:p w:rsidR="00000000" w:rsidRDefault="00676206">
      <w:pPr>
        <w:shd w:val="clear" w:color="auto" w:fill="FFFFFF"/>
        <w:spacing w:line="223" w:lineRule="exact"/>
        <w:ind w:left="691" w:right="29"/>
        <w:jc w:val="both"/>
      </w:pPr>
      <w:r>
        <w:rPr>
          <w:color w:val="000000"/>
        </w:rPr>
        <w:t xml:space="preserve">All </w:t>
      </w:r>
      <w:r>
        <w:rPr>
          <w:color w:val="000000"/>
        </w:rPr>
        <w:t xml:space="preserve">cases were admitted to the SCBU and were kept in incubators. The stay in SCBU ranged from 1 to 110 </w:t>
      </w:r>
      <w:r>
        <w:rPr>
          <w:color w:val="000000"/>
          <w:spacing w:val="1"/>
        </w:rPr>
        <w:t>days (mean 15.1, median 9.0 &amp; mode 1</w:t>
      </w:r>
      <w:proofErr w:type="gramStart"/>
      <w:r>
        <w:rPr>
          <w:color w:val="000000"/>
          <w:spacing w:val="1"/>
        </w:rPr>
        <w:t>,0</w:t>
      </w:r>
      <w:proofErr w:type="gramEnd"/>
      <w:r>
        <w:rPr>
          <w:color w:val="000000"/>
          <w:spacing w:val="1"/>
        </w:rPr>
        <w:t xml:space="preserve"> days). 37(53%) had jaundice whereas 45.7%, 28.6% and 24.3% </w:t>
      </w:r>
      <w:r>
        <w:rPr>
          <w:color w:val="000000"/>
        </w:rPr>
        <w:t>had sepsis, surfactant deficient lung disease and apnoea re</w:t>
      </w:r>
      <w:r>
        <w:rPr>
          <w:color w:val="000000"/>
        </w:rPr>
        <w:t xml:space="preserve">spectively. 67(95.7%) neonates needed oxygen, 12.9% were ventilated and 80% were given antibiotics. Twelve (17.1%) died while the rest (82.9%) were </w:t>
      </w:r>
      <w:r>
        <w:rPr>
          <w:color w:val="000000"/>
          <w:spacing w:val="-1"/>
        </w:rPr>
        <w:t>discharged.</w:t>
      </w:r>
    </w:p>
    <w:p w:rsidR="00676206" w:rsidRDefault="00676206">
      <w:pPr>
        <w:shd w:val="clear" w:color="auto" w:fill="FFFFFF"/>
        <w:spacing w:before="7" w:line="223" w:lineRule="exact"/>
        <w:ind w:left="698"/>
        <w:jc w:val="both"/>
      </w:pPr>
      <w:r>
        <w:rPr>
          <w:color w:val="000000"/>
          <w:spacing w:val="2"/>
        </w:rPr>
        <w:t>Conclusions: Multiple pregnancies, presence of maternal or fetal complications and low family in</w:t>
      </w:r>
      <w:r>
        <w:rPr>
          <w:color w:val="000000"/>
          <w:spacing w:val="2"/>
        </w:rPr>
        <w:t xml:space="preserve">come </w:t>
      </w:r>
      <w:r>
        <w:rPr>
          <w:color w:val="000000"/>
        </w:rPr>
        <w:t xml:space="preserve">were associated with increased risk of deliveries before 34 weeks of gestation. Jaundice, sepsis, surfactant </w:t>
      </w:r>
      <w:r>
        <w:rPr>
          <w:color w:val="000000"/>
          <w:spacing w:val="4"/>
        </w:rPr>
        <w:t xml:space="preserve">deficient lung disease and apnoea were the commonest problems in babies born before 34 weeks of </w:t>
      </w:r>
      <w:r>
        <w:rPr>
          <w:color w:val="000000"/>
        </w:rPr>
        <w:t>gestation. Nearly one fifth of them died durin</w:t>
      </w:r>
      <w:r>
        <w:rPr>
          <w:color w:val="000000"/>
        </w:rPr>
        <w:t>g the neonatal period.</w:t>
      </w:r>
    </w:p>
    <w:sectPr w:rsidR="00676206">
      <w:type w:val="continuous"/>
      <w:pgSz w:w="12240" w:h="15840"/>
      <w:pgMar w:top="1440" w:right="2182" w:bottom="360" w:left="6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6206"/>
    <w:rsid w:val="0067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2015-10-07T06:38:00Z</dcterms:created>
  <dcterms:modified xsi:type="dcterms:W3CDTF">2015-10-07T06:38:00Z</dcterms:modified>
</cp:coreProperties>
</file>