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5FFAA" w14:textId="08F621DF" w:rsidR="00AA37AC" w:rsidRPr="00ED1797" w:rsidRDefault="00ED1797" w:rsidP="00ED1797">
      <w:pPr>
        <w:jc w:val="center"/>
        <w:rPr>
          <w:rFonts w:ascii="Times New Roman" w:hAnsi="Times New Roman" w:cs="Times New Roman"/>
          <w:b/>
          <w:bCs/>
        </w:rPr>
      </w:pPr>
      <w:r w:rsidRPr="00ED1797">
        <w:rPr>
          <w:rFonts w:ascii="Times New Roman" w:hAnsi="Times New Roman" w:cs="Times New Roman"/>
          <w:b/>
          <w:bCs/>
        </w:rPr>
        <w:t>Universities as change agents for green entrepreneurship: role of support systems and self-efficacy in fostering sustainable ventures in Sri Lanka</w:t>
      </w:r>
    </w:p>
    <w:p w14:paraId="6BE73C75" w14:textId="36C34559" w:rsidR="00ED1797" w:rsidRPr="00ED1797" w:rsidRDefault="00ED1797" w:rsidP="00ED1797">
      <w:pPr>
        <w:rPr>
          <w:rFonts w:ascii="Times New Roman" w:hAnsi="Times New Roman" w:cs="Times New Roman"/>
        </w:rPr>
      </w:pPr>
      <w:r w:rsidRPr="00ED1797">
        <w:rPr>
          <w:rFonts w:ascii="Times New Roman" w:hAnsi="Times New Roman" w:cs="Times New Roman"/>
        </w:rPr>
        <w:t>A.A. Bhasuri Bhagyani</w:t>
      </w:r>
      <w:r w:rsidRPr="00ED1797">
        <w:rPr>
          <w:rFonts w:ascii="Times New Roman" w:hAnsi="Times New Roman" w:cs="Times New Roman"/>
          <w:vertAlign w:val="superscript"/>
        </w:rPr>
        <w:t>1</w:t>
      </w:r>
      <w:r w:rsidRPr="00ED1797">
        <w:rPr>
          <w:rFonts w:ascii="Times New Roman" w:hAnsi="Times New Roman" w:cs="Times New Roman"/>
        </w:rPr>
        <w:t xml:space="preserve">, </w:t>
      </w:r>
      <w:r w:rsidRPr="00ED1797">
        <w:rPr>
          <w:rFonts w:ascii="Times New Roman" w:hAnsi="Times New Roman" w:cs="Times New Roman"/>
        </w:rPr>
        <w:t>Nilusha Gallage</w:t>
      </w:r>
      <w:r w:rsidRPr="00ED1797">
        <w:rPr>
          <w:rFonts w:ascii="Times New Roman" w:hAnsi="Times New Roman" w:cs="Times New Roman"/>
          <w:vertAlign w:val="superscript"/>
        </w:rPr>
        <w:t>1</w:t>
      </w:r>
      <w:r w:rsidRPr="00ED1797">
        <w:rPr>
          <w:rFonts w:ascii="Times New Roman" w:hAnsi="Times New Roman" w:cs="Times New Roman"/>
        </w:rPr>
        <w:t xml:space="preserve">, </w:t>
      </w:r>
      <w:r w:rsidRPr="00ED1797">
        <w:rPr>
          <w:rFonts w:ascii="Times New Roman" w:hAnsi="Times New Roman" w:cs="Times New Roman"/>
        </w:rPr>
        <w:t>M.P.N. Janadari</w:t>
      </w:r>
      <w:r w:rsidRPr="00ED1797">
        <w:rPr>
          <w:rFonts w:ascii="Times New Roman" w:hAnsi="Times New Roman" w:cs="Times New Roman"/>
          <w:vertAlign w:val="superscript"/>
        </w:rPr>
        <w:t>2</w:t>
      </w:r>
    </w:p>
    <w:p w14:paraId="5E2DC692" w14:textId="6F6BC3AC" w:rsidR="00ED1797" w:rsidRPr="00ED1797" w:rsidRDefault="00ED1797" w:rsidP="00ED1797">
      <w:pPr>
        <w:rPr>
          <w:rFonts w:ascii="Times New Roman" w:hAnsi="Times New Roman" w:cs="Times New Roman"/>
        </w:rPr>
      </w:pPr>
      <w:r w:rsidRPr="00ED1797">
        <w:rPr>
          <w:rFonts w:ascii="Times New Roman" w:hAnsi="Times New Roman" w:cs="Times New Roman"/>
        </w:rPr>
        <w:t xml:space="preserve">1. </w:t>
      </w:r>
      <w:r w:rsidRPr="00ED1797">
        <w:rPr>
          <w:rFonts w:ascii="Times New Roman" w:hAnsi="Times New Roman" w:cs="Times New Roman"/>
        </w:rPr>
        <w:t xml:space="preserve">NSBM Green University Town, </w:t>
      </w:r>
      <w:proofErr w:type="spellStart"/>
      <w:r w:rsidRPr="00ED1797">
        <w:rPr>
          <w:rFonts w:ascii="Times New Roman" w:hAnsi="Times New Roman" w:cs="Times New Roman"/>
        </w:rPr>
        <w:t>Homagama</w:t>
      </w:r>
      <w:proofErr w:type="spellEnd"/>
      <w:r w:rsidRPr="00ED1797">
        <w:rPr>
          <w:rFonts w:ascii="Times New Roman" w:hAnsi="Times New Roman" w:cs="Times New Roman"/>
        </w:rPr>
        <w:t>, Sri Lanka</w:t>
      </w:r>
    </w:p>
    <w:p w14:paraId="006EC286" w14:textId="159917B4" w:rsidR="00ED1797" w:rsidRPr="00ED1797" w:rsidRDefault="00ED1797" w:rsidP="00ED1797">
      <w:pPr>
        <w:rPr>
          <w:rFonts w:ascii="Times New Roman" w:hAnsi="Times New Roman" w:cs="Times New Roman"/>
        </w:rPr>
      </w:pPr>
      <w:r w:rsidRPr="00ED1797">
        <w:rPr>
          <w:rFonts w:ascii="Times New Roman" w:hAnsi="Times New Roman" w:cs="Times New Roman"/>
        </w:rPr>
        <w:t xml:space="preserve">2. </w:t>
      </w:r>
      <w:r w:rsidRPr="00ED1797">
        <w:rPr>
          <w:rFonts w:ascii="Times New Roman" w:hAnsi="Times New Roman" w:cs="Times New Roman"/>
        </w:rPr>
        <w:t>University of Kelaniya, Kelaniya, Sri Lanka</w:t>
      </w:r>
    </w:p>
    <w:p w14:paraId="0D9BE9B7" w14:textId="77777777" w:rsidR="00ED1797" w:rsidRPr="00ED1797" w:rsidRDefault="00ED1797" w:rsidP="00ED1797">
      <w:pPr>
        <w:jc w:val="center"/>
        <w:rPr>
          <w:rFonts w:ascii="Times New Roman" w:hAnsi="Times New Roman" w:cs="Times New Roman"/>
          <w:b/>
          <w:bCs/>
        </w:rPr>
      </w:pPr>
      <w:r w:rsidRPr="00ED1797">
        <w:rPr>
          <w:rFonts w:ascii="Times New Roman" w:hAnsi="Times New Roman" w:cs="Times New Roman"/>
          <w:b/>
          <w:bCs/>
        </w:rPr>
        <w:t>Abstract</w:t>
      </w:r>
    </w:p>
    <w:p w14:paraId="1FA4563D" w14:textId="3161CE53" w:rsidR="00ED1797" w:rsidRPr="00ED1797" w:rsidRDefault="00ED1797" w:rsidP="00ED1797">
      <w:pPr>
        <w:spacing w:line="360" w:lineRule="auto"/>
        <w:jc w:val="both"/>
        <w:rPr>
          <w:rFonts w:ascii="Times New Roman" w:hAnsi="Times New Roman" w:cs="Times New Roman"/>
        </w:rPr>
      </w:pPr>
      <w:r w:rsidRPr="00ED1797">
        <w:rPr>
          <w:rFonts w:ascii="Times New Roman" w:hAnsi="Times New Roman" w:cs="Times New Roman"/>
        </w:rPr>
        <w:t xml:space="preserve">Purpose This study aims to examine the influence of support systems – social, country and educational – on entrepreneurial self-efficacy (ESE) and green entrepreneurial intentions (GEI) among university students in Sri Lanka. The research integrates the theory of planned </w:t>
      </w:r>
      <w:proofErr w:type="spellStart"/>
      <w:r w:rsidRPr="00ED1797">
        <w:rPr>
          <w:rFonts w:ascii="Times New Roman" w:hAnsi="Times New Roman" w:cs="Times New Roman"/>
        </w:rPr>
        <w:t>behaviour</w:t>
      </w:r>
      <w:proofErr w:type="spellEnd"/>
      <w:r w:rsidRPr="00ED1797">
        <w:rPr>
          <w:rFonts w:ascii="Times New Roman" w:hAnsi="Times New Roman" w:cs="Times New Roman"/>
        </w:rPr>
        <w:t xml:space="preserve"> (TPB), social cognitive theory (SCT) and entrepreneurial event theory (EET) to establish a comprehensive framework for understanding GEI development. Design/methodology/approach Data were collected through a self-administered questionnaire from 482 final-year business students at 3 leading Sri Lankan universities, selected based on their UI </w:t>
      </w:r>
      <w:proofErr w:type="spellStart"/>
      <w:r w:rsidRPr="00ED1797">
        <w:rPr>
          <w:rFonts w:ascii="Times New Roman" w:hAnsi="Times New Roman" w:cs="Times New Roman"/>
        </w:rPr>
        <w:t>GreenMetric</w:t>
      </w:r>
      <w:proofErr w:type="spellEnd"/>
      <w:r w:rsidRPr="00ED1797">
        <w:rPr>
          <w:rFonts w:ascii="Times New Roman" w:hAnsi="Times New Roman" w:cs="Times New Roman"/>
        </w:rPr>
        <w:t xml:space="preserve"> World University Rankings 2023 status. The data were </w:t>
      </w:r>
      <w:proofErr w:type="spellStart"/>
      <w:r w:rsidRPr="00ED1797">
        <w:rPr>
          <w:rFonts w:ascii="Times New Roman" w:hAnsi="Times New Roman" w:cs="Times New Roman"/>
        </w:rPr>
        <w:t>analysed</w:t>
      </w:r>
      <w:proofErr w:type="spellEnd"/>
      <w:r w:rsidRPr="00ED1797">
        <w:rPr>
          <w:rFonts w:ascii="Times New Roman" w:hAnsi="Times New Roman" w:cs="Times New Roman"/>
        </w:rPr>
        <w:t xml:space="preserve"> using partial least squares structural equation modelling (PLS-SEM). </w:t>
      </w:r>
      <w:proofErr w:type="gramStart"/>
      <w:r w:rsidRPr="00ED1797">
        <w:rPr>
          <w:rFonts w:ascii="Times New Roman" w:hAnsi="Times New Roman" w:cs="Times New Roman"/>
        </w:rPr>
        <w:t>Findings Results</w:t>
      </w:r>
      <w:proofErr w:type="gramEnd"/>
      <w:r w:rsidRPr="00ED1797">
        <w:rPr>
          <w:rFonts w:ascii="Times New Roman" w:hAnsi="Times New Roman" w:cs="Times New Roman"/>
        </w:rPr>
        <w:t xml:space="preserve"> reveal that social, country and educational support significantly influence students' ESE, which in turn drives GEI. Additionally, ESE mediates the relationship between support systems and GEI, highlighting its crucial role in translating support into entrepreneurial action. Practical implications </w:t>
      </w:r>
      <w:proofErr w:type="gramStart"/>
      <w:r w:rsidRPr="00ED1797">
        <w:rPr>
          <w:rFonts w:ascii="Times New Roman" w:hAnsi="Times New Roman" w:cs="Times New Roman"/>
        </w:rPr>
        <w:t>The</w:t>
      </w:r>
      <w:proofErr w:type="gramEnd"/>
      <w:r w:rsidRPr="00ED1797">
        <w:rPr>
          <w:rFonts w:ascii="Times New Roman" w:hAnsi="Times New Roman" w:cs="Times New Roman"/>
        </w:rPr>
        <w:t xml:space="preserve"> findings provide university management and educators with actionable insights for fostering green entrepreneurship through structured learning experiences, mentorship </w:t>
      </w:r>
      <w:proofErr w:type="spellStart"/>
      <w:r w:rsidRPr="00ED1797">
        <w:rPr>
          <w:rFonts w:ascii="Times New Roman" w:hAnsi="Times New Roman" w:cs="Times New Roman"/>
        </w:rPr>
        <w:t>programmes</w:t>
      </w:r>
      <w:proofErr w:type="spellEnd"/>
      <w:r w:rsidRPr="00ED1797">
        <w:rPr>
          <w:rFonts w:ascii="Times New Roman" w:hAnsi="Times New Roman" w:cs="Times New Roman"/>
        </w:rPr>
        <w:t xml:space="preserve"> and targeted support systems. </w:t>
      </w:r>
      <w:proofErr w:type="gramStart"/>
      <w:r w:rsidRPr="00ED1797">
        <w:rPr>
          <w:rFonts w:ascii="Times New Roman" w:hAnsi="Times New Roman" w:cs="Times New Roman"/>
        </w:rPr>
        <w:t>Particular emphasis</w:t>
      </w:r>
      <w:proofErr w:type="gramEnd"/>
      <w:r w:rsidRPr="00ED1797">
        <w:rPr>
          <w:rFonts w:ascii="Times New Roman" w:hAnsi="Times New Roman" w:cs="Times New Roman"/>
        </w:rPr>
        <w:t xml:space="preserve"> is placed on addressing gender-specific barriers and creating comprehensive entrepreneurial ecosystems within universities. Originality/value This study pioneers the investigation of GEI precursors within Sri Lanka’s university context, where research on green entrepreneurship remains limited. It offers valuable insights into how universities in emerging economies can effectively nurture sustainable entrepreneurship while addressing institutional constraints. The findings establish a foundation for future research on policy frameworks supporting university-based green entrepreneurship initiatives.</w:t>
      </w:r>
    </w:p>
    <w:p w14:paraId="4B0F5324" w14:textId="6C04247C" w:rsidR="00ED1797" w:rsidRPr="00ED1797" w:rsidRDefault="00ED1797" w:rsidP="00ED1797">
      <w:pPr>
        <w:rPr>
          <w:rFonts w:ascii="Times New Roman" w:hAnsi="Times New Roman" w:cs="Times New Roman"/>
        </w:rPr>
      </w:pPr>
      <w:r w:rsidRPr="00ED1797">
        <w:rPr>
          <w:rFonts w:ascii="Times New Roman" w:hAnsi="Times New Roman" w:cs="Times New Roman"/>
        </w:rPr>
        <w:t>Keywords:</w:t>
      </w:r>
      <w:r w:rsidRPr="00ED1797">
        <w:rPr>
          <w:rFonts w:ascii="Times New Roman" w:hAnsi="Times New Roman" w:cs="Times New Roman"/>
        </w:rPr>
        <w:t xml:space="preserve"> </w:t>
      </w:r>
      <w:r w:rsidRPr="00ED1797">
        <w:rPr>
          <w:rFonts w:ascii="Times New Roman" w:hAnsi="Times New Roman" w:cs="Times New Roman"/>
        </w:rPr>
        <w:t>Green entrepreneurial intentions, Entrepreneurial self-efficacy, Support systems, Universities, Emerging economies, Sri Lanka</w:t>
      </w:r>
    </w:p>
    <w:p w14:paraId="426ACDBC" w14:textId="4AE57424" w:rsidR="00ED1797" w:rsidRPr="00ED1797" w:rsidRDefault="00ED1797" w:rsidP="00ED1797">
      <w:pPr>
        <w:rPr>
          <w:rFonts w:ascii="Times New Roman" w:hAnsi="Times New Roman" w:cs="Times New Roman"/>
        </w:rPr>
      </w:pPr>
      <w:r w:rsidRPr="00ED1797">
        <w:rPr>
          <w:rFonts w:ascii="Times New Roman" w:hAnsi="Times New Roman" w:cs="Times New Roman"/>
        </w:rPr>
        <w:lastRenderedPageBreak/>
        <w:t xml:space="preserve">DOI: </w:t>
      </w:r>
      <w:hyperlink r:id="rId4" w:history="1">
        <w:r w:rsidRPr="00ED1797">
          <w:rPr>
            <w:rStyle w:val="Hyperlink"/>
            <w:rFonts w:ascii="Times New Roman" w:hAnsi="Times New Roman" w:cs="Times New Roman"/>
          </w:rPr>
          <w:t>https://doi.org/10.1108/JARHE-11-2024-0613?urlappend=%3Futm_source%3Dresearchgate.net%26medium%3Darticle</w:t>
        </w:r>
      </w:hyperlink>
    </w:p>
    <w:p w14:paraId="3C3FC418" w14:textId="77777777" w:rsidR="00ED1797" w:rsidRDefault="00ED1797" w:rsidP="00ED1797"/>
    <w:sectPr w:rsidR="00ED17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7AC"/>
    <w:rsid w:val="00837A06"/>
    <w:rsid w:val="00AA37AC"/>
    <w:rsid w:val="00ED1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E1FFB"/>
  <w15:chartTrackingRefBased/>
  <w15:docId w15:val="{4E19F24C-6907-4554-94D7-77677A68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7AC"/>
    <w:rPr>
      <w:rFonts w:eastAsiaTheme="majorEastAsia" w:cstheme="majorBidi"/>
      <w:color w:val="272727" w:themeColor="text1" w:themeTint="D8"/>
    </w:rPr>
  </w:style>
  <w:style w:type="paragraph" w:styleId="Title">
    <w:name w:val="Title"/>
    <w:basedOn w:val="Normal"/>
    <w:next w:val="Normal"/>
    <w:link w:val="TitleChar"/>
    <w:uiPriority w:val="10"/>
    <w:qFormat/>
    <w:rsid w:val="00AA3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7AC"/>
    <w:pPr>
      <w:spacing w:before="160"/>
      <w:jc w:val="center"/>
    </w:pPr>
    <w:rPr>
      <w:i/>
      <w:iCs/>
      <w:color w:val="404040" w:themeColor="text1" w:themeTint="BF"/>
    </w:rPr>
  </w:style>
  <w:style w:type="character" w:customStyle="1" w:styleId="QuoteChar">
    <w:name w:val="Quote Char"/>
    <w:basedOn w:val="DefaultParagraphFont"/>
    <w:link w:val="Quote"/>
    <w:uiPriority w:val="29"/>
    <w:rsid w:val="00AA37AC"/>
    <w:rPr>
      <w:i/>
      <w:iCs/>
      <w:color w:val="404040" w:themeColor="text1" w:themeTint="BF"/>
    </w:rPr>
  </w:style>
  <w:style w:type="paragraph" w:styleId="ListParagraph">
    <w:name w:val="List Paragraph"/>
    <w:basedOn w:val="Normal"/>
    <w:uiPriority w:val="34"/>
    <w:qFormat/>
    <w:rsid w:val="00AA37AC"/>
    <w:pPr>
      <w:ind w:left="720"/>
      <w:contextualSpacing/>
    </w:pPr>
  </w:style>
  <w:style w:type="character" w:styleId="IntenseEmphasis">
    <w:name w:val="Intense Emphasis"/>
    <w:basedOn w:val="DefaultParagraphFont"/>
    <w:uiPriority w:val="21"/>
    <w:qFormat/>
    <w:rsid w:val="00AA37AC"/>
    <w:rPr>
      <w:i/>
      <w:iCs/>
      <w:color w:val="0F4761" w:themeColor="accent1" w:themeShade="BF"/>
    </w:rPr>
  </w:style>
  <w:style w:type="paragraph" w:styleId="IntenseQuote">
    <w:name w:val="Intense Quote"/>
    <w:basedOn w:val="Normal"/>
    <w:next w:val="Normal"/>
    <w:link w:val="IntenseQuoteChar"/>
    <w:uiPriority w:val="30"/>
    <w:qFormat/>
    <w:rsid w:val="00AA3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7AC"/>
    <w:rPr>
      <w:i/>
      <w:iCs/>
      <w:color w:val="0F4761" w:themeColor="accent1" w:themeShade="BF"/>
    </w:rPr>
  </w:style>
  <w:style w:type="character" w:styleId="IntenseReference">
    <w:name w:val="Intense Reference"/>
    <w:basedOn w:val="DefaultParagraphFont"/>
    <w:uiPriority w:val="32"/>
    <w:qFormat/>
    <w:rsid w:val="00AA37AC"/>
    <w:rPr>
      <w:b/>
      <w:bCs/>
      <w:smallCaps/>
      <w:color w:val="0F4761" w:themeColor="accent1" w:themeShade="BF"/>
      <w:spacing w:val="5"/>
    </w:rPr>
  </w:style>
  <w:style w:type="character" w:styleId="Hyperlink">
    <w:name w:val="Hyperlink"/>
    <w:basedOn w:val="DefaultParagraphFont"/>
    <w:uiPriority w:val="99"/>
    <w:unhideWhenUsed/>
    <w:rsid w:val="00ED1797"/>
    <w:rPr>
      <w:color w:val="467886" w:themeColor="hyperlink"/>
      <w:u w:val="single"/>
    </w:rPr>
  </w:style>
  <w:style w:type="character" w:styleId="UnresolvedMention">
    <w:name w:val="Unresolved Mention"/>
    <w:basedOn w:val="DefaultParagraphFont"/>
    <w:uiPriority w:val="99"/>
    <w:semiHidden/>
    <w:unhideWhenUsed/>
    <w:rsid w:val="00ED1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08/JARHE-11-2024-0613?urlappend=%3Futm_source%3Dresearchgate.net%26medium%3D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388</Words>
  <Characters>2212</Characters>
  <Application>Microsoft Office Word</Application>
  <DocSecurity>0</DocSecurity>
  <Lines>18</Lines>
  <Paragraphs>5</Paragraphs>
  <ScaleCrop>false</ScaleCrop>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Reaserch Council</dc:creator>
  <cp:keywords/>
  <dc:description/>
  <cp:lastModifiedBy>Reaserch Council</cp:lastModifiedBy>
  <cp:revision>2</cp:revision>
  <dcterms:created xsi:type="dcterms:W3CDTF">2025-11-17T05:01:00Z</dcterms:created>
  <dcterms:modified xsi:type="dcterms:W3CDTF">2025-11-17T05:10:00Z</dcterms:modified>
</cp:coreProperties>
</file>