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AD976C" w14:textId="30C1893E" w:rsidR="007E76CD" w:rsidRPr="007E76CD" w:rsidRDefault="007E76CD" w:rsidP="007E76CD">
      <w:pPr>
        <w:rPr>
          <w:rFonts w:ascii="Times New Roman" w:hAnsi="Times New Roman" w:cs="Times New Roman"/>
          <w:b/>
          <w:bCs/>
        </w:rPr>
      </w:pPr>
      <w:r w:rsidRPr="007E76CD">
        <w:rPr>
          <w:rFonts w:ascii="Times New Roman" w:hAnsi="Times New Roman" w:cs="Times New Roman"/>
          <w:b/>
          <w:bCs/>
        </w:rPr>
        <w:t>Beyond breathing exercises: rethinking mindfulness through a Buddhist lens to combat unethical decision-making in organizations</w:t>
      </w:r>
    </w:p>
    <w:p w14:paraId="1E74B2E2" w14:textId="357C3B2C" w:rsidR="007E76CD" w:rsidRPr="009768BF" w:rsidRDefault="007E76CD" w:rsidP="007E76CD">
      <w:pPr>
        <w:rPr>
          <w:rFonts w:ascii="Times New Roman" w:hAnsi="Times New Roman" w:cs="Times New Roman"/>
          <w:sz w:val="20"/>
          <w:szCs w:val="20"/>
        </w:rPr>
      </w:pPr>
      <w:proofErr w:type="spellStart"/>
      <w:r w:rsidRPr="009768BF">
        <w:rPr>
          <w:rFonts w:ascii="Times New Roman" w:hAnsi="Times New Roman" w:cs="Times New Roman"/>
          <w:sz w:val="20"/>
          <w:szCs w:val="20"/>
        </w:rPr>
        <w:t>Gonaduwage</w:t>
      </w:r>
      <w:proofErr w:type="spellEnd"/>
      <w:r w:rsidRPr="009768BF">
        <w:rPr>
          <w:rFonts w:ascii="Times New Roman" w:hAnsi="Times New Roman" w:cs="Times New Roman"/>
          <w:sz w:val="20"/>
          <w:szCs w:val="20"/>
        </w:rPr>
        <w:t xml:space="preserve"> Nilantha Roshan Perera</w:t>
      </w:r>
      <w:r w:rsidRPr="009768BF">
        <w:rPr>
          <w:rFonts w:ascii="Times New Roman" w:hAnsi="Times New Roman" w:cs="Times New Roman"/>
          <w:sz w:val="20"/>
          <w:szCs w:val="20"/>
          <w:vertAlign w:val="superscript"/>
        </w:rPr>
        <w:t>1,2</w:t>
      </w:r>
      <w:r w:rsidRPr="009768BF">
        <w:rPr>
          <w:rFonts w:ascii="Times New Roman" w:hAnsi="Times New Roman" w:cs="Times New Roman"/>
          <w:sz w:val="20"/>
          <w:szCs w:val="20"/>
        </w:rPr>
        <w:t xml:space="preserve">, </w:t>
      </w:r>
      <w:proofErr w:type="spellStart"/>
      <w:r w:rsidRPr="009768BF">
        <w:rPr>
          <w:rFonts w:ascii="Times New Roman" w:hAnsi="Times New Roman" w:cs="Times New Roman"/>
          <w:sz w:val="20"/>
          <w:szCs w:val="20"/>
        </w:rPr>
        <w:t>Feranita</w:t>
      </w:r>
      <w:proofErr w:type="spellEnd"/>
      <w:r w:rsidRPr="009768BF">
        <w:rPr>
          <w:rFonts w:ascii="Times New Roman" w:hAnsi="Times New Roman" w:cs="Times New Roman"/>
          <w:sz w:val="20"/>
          <w:szCs w:val="20"/>
        </w:rPr>
        <w:t xml:space="preserve"> Feranita</w:t>
      </w:r>
      <w:r w:rsidRPr="009768BF">
        <w:rPr>
          <w:rFonts w:ascii="Times New Roman" w:hAnsi="Times New Roman" w:cs="Times New Roman"/>
          <w:sz w:val="20"/>
          <w:szCs w:val="20"/>
          <w:vertAlign w:val="superscript"/>
        </w:rPr>
        <w:t>2</w:t>
      </w:r>
      <w:r w:rsidRPr="009768BF">
        <w:rPr>
          <w:rFonts w:ascii="Times New Roman" w:hAnsi="Times New Roman" w:cs="Times New Roman"/>
          <w:sz w:val="20"/>
          <w:szCs w:val="20"/>
        </w:rPr>
        <w:t xml:space="preserve">, </w:t>
      </w:r>
      <w:proofErr w:type="spellStart"/>
      <w:r w:rsidRPr="009768BF">
        <w:rPr>
          <w:rFonts w:ascii="Times New Roman" w:hAnsi="Times New Roman" w:cs="Times New Roman"/>
          <w:sz w:val="20"/>
          <w:szCs w:val="20"/>
        </w:rPr>
        <w:t>Jesrina</w:t>
      </w:r>
      <w:proofErr w:type="spellEnd"/>
      <w:r w:rsidRPr="009768BF">
        <w:rPr>
          <w:rFonts w:ascii="Times New Roman" w:hAnsi="Times New Roman" w:cs="Times New Roman"/>
          <w:sz w:val="20"/>
          <w:szCs w:val="20"/>
        </w:rPr>
        <w:t xml:space="preserve"> Ann Xavier</w:t>
      </w:r>
      <w:r w:rsidRPr="009768BF">
        <w:rPr>
          <w:rFonts w:ascii="Times New Roman" w:hAnsi="Times New Roman" w:cs="Times New Roman"/>
          <w:sz w:val="20"/>
          <w:szCs w:val="20"/>
          <w:vertAlign w:val="superscript"/>
        </w:rPr>
        <w:t>2</w:t>
      </w:r>
      <w:r w:rsidRPr="009768BF">
        <w:rPr>
          <w:rFonts w:ascii="Times New Roman" w:hAnsi="Times New Roman" w:cs="Times New Roman"/>
          <w:sz w:val="20"/>
          <w:szCs w:val="20"/>
        </w:rPr>
        <w:t xml:space="preserve">, </w:t>
      </w:r>
      <w:proofErr w:type="spellStart"/>
      <w:r w:rsidRPr="009768BF">
        <w:rPr>
          <w:rFonts w:ascii="Times New Roman" w:hAnsi="Times New Roman" w:cs="Times New Roman"/>
          <w:sz w:val="20"/>
          <w:szCs w:val="20"/>
        </w:rPr>
        <w:t>Thivashini</w:t>
      </w:r>
      <w:proofErr w:type="spellEnd"/>
      <w:r w:rsidRPr="009768BF">
        <w:rPr>
          <w:rFonts w:ascii="Times New Roman" w:hAnsi="Times New Roman" w:cs="Times New Roman"/>
          <w:sz w:val="20"/>
          <w:szCs w:val="20"/>
        </w:rPr>
        <w:t xml:space="preserve"> B. Jaya Kumar</w:t>
      </w:r>
      <w:r w:rsidRPr="009768BF">
        <w:rPr>
          <w:rFonts w:ascii="Times New Roman" w:hAnsi="Times New Roman" w:cs="Times New Roman"/>
          <w:sz w:val="20"/>
          <w:szCs w:val="20"/>
          <w:vertAlign w:val="superscript"/>
        </w:rPr>
        <w:t>2</w:t>
      </w:r>
    </w:p>
    <w:p w14:paraId="35714EC0" w14:textId="1E12E440" w:rsidR="007E76CD" w:rsidRPr="007E76CD" w:rsidRDefault="007E76CD" w:rsidP="007E76CD">
      <w:pPr>
        <w:pStyle w:val="ListParagraph"/>
        <w:numPr>
          <w:ilvl w:val="0"/>
          <w:numId w:val="1"/>
        </w:numPr>
        <w:rPr>
          <w:rFonts w:ascii="Times New Roman" w:hAnsi="Times New Roman" w:cs="Times New Roman"/>
          <w:sz w:val="20"/>
          <w:szCs w:val="20"/>
        </w:rPr>
      </w:pPr>
      <w:r w:rsidRPr="007E76CD">
        <w:rPr>
          <w:rFonts w:ascii="Times New Roman" w:hAnsi="Times New Roman" w:cs="Times New Roman"/>
          <w:sz w:val="20"/>
          <w:szCs w:val="20"/>
        </w:rPr>
        <w:t>Department of Marketing Management, Faculty of Commerce and Management Studies, University of Kelaniya, Kelaniya, Sri Lanka</w:t>
      </w:r>
    </w:p>
    <w:p w14:paraId="07F85687" w14:textId="4FD09799" w:rsidR="007E76CD" w:rsidRPr="007E76CD" w:rsidRDefault="007E76CD" w:rsidP="007E76CD">
      <w:pPr>
        <w:pStyle w:val="ListParagraph"/>
        <w:numPr>
          <w:ilvl w:val="0"/>
          <w:numId w:val="1"/>
        </w:numPr>
        <w:rPr>
          <w:rFonts w:ascii="Times New Roman" w:hAnsi="Times New Roman" w:cs="Times New Roman"/>
          <w:sz w:val="20"/>
          <w:szCs w:val="20"/>
        </w:rPr>
      </w:pPr>
      <w:r w:rsidRPr="007E76CD">
        <w:rPr>
          <w:rFonts w:ascii="Times New Roman" w:hAnsi="Times New Roman" w:cs="Times New Roman"/>
          <w:sz w:val="20"/>
          <w:szCs w:val="20"/>
        </w:rPr>
        <w:t>School of Management and Marketing, Taylor’s University Lakeside Campus, Subang Jaya, Malaysia</w:t>
      </w:r>
      <w:r w:rsidRPr="007E76CD">
        <w:rPr>
          <w:rFonts w:ascii="Times New Roman" w:hAnsi="Times New Roman" w:cs="Times New Roman"/>
          <w:sz w:val="20"/>
          <w:szCs w:val="20"/>
        </w:rPr>
        <w:t>1</w:t>
      </w:r>
      <w:r w:rsidRPr="007E76CD">
        <w:rPr>
          <w:rFonts w:ascii="Times New Roman" w:hAnsi="Times New Roman" w:cs="Times New Roman"/>
          <w:sz w:val="20"/>
          <w:szCs w:val="20"/>
        </w:rPr>
        <w:t>)</w:t>
      </w:r>
    </w:p>
    <w:p w14:paraId="192C7A1A" w14:textId="77777777" w:rsidR="007E76CD" w:rsidRPr="007E76CD" w:rsidRDefault="007E76CD" w:rsidP="007E76CD">
      <w:pPr>
        <w:rPr>
          <w:rFonts w:ascii="Times New Roman" w:hAnsi="Times New Roman" w:cs="Times New Roman"/>
        </w:rPr>
      </w:pPr>
    </w:p>
    <w:p w14:paraId="00A9E192" w14:textId="758DC438" w:rsidR="007E76CD" w:rsidRPr="007E76CD" w:rsidRDefault="007E76CD" w:rsidP="007E76CD">
      <w:pPr>
        <w:rPr>
          <w:rFonts w:ascii="Times New Roman" w:hAnsi="Times New Roman" w:cs="Times New Roman"/>
          <w:b/>
          <w:bCs/>
        </w:rPr>
      </w:pPr>
      <w:r w:rsidRPr="007E76CD">
        <w:rPr>
          <w:rFonts w:ascii="Times New Roman" w:hAnsi="Times New Roman" w:cs="Times New Roman"/>
          <w:b/>
          <w:bCs/>
        </w:rPr>
        <w:t>Abstract</w:t>
      </w:r>
    </w:p>
    <w:p w14:paraId="601C01D3" w14:textId="103F4096" w:rsidR="00866C35" w:rsidRPr="007E76CD" w:rsidRDefault="007E76CD" w:rsidP="009E7BAC">
      <w:pPr>
        <w:spacing w:line="360" w:lineRule="auto"/>
        <w:jc w:val="both"/>
        <w:rPr>
          <w:rFonts w:ascii="Times New Roman" w:hAnsi="Times New Roman" w:cs="Times New Roman"/>
        </w:rPr>
      </w:pPr>
      <w:r w:rsidRPr="007E76CD">
        <w:rPr>
          <w:rFonts w:ascii="Times New Roman" w:hAnsi="Times New Roman" w:cs="Times New Roman"/>
        </w:rPr>
        <w:t xml:space="preserve">Purpose The purpose of this study is to explore the intersection of mindfulness practices and ethical decision-making within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leadership. Drawing from ancient Buddhist principles and contemporary neuroscience, this study aims to illuminate how mindfulness can enhance cognitive and emotional regulation, thereby fostering ethical </w:t>
      </w:r>
      <w:proofErr w:type="spellStart"/>
      <w:r w:rsidRPr="007E76CD">
        <w:rPr>
          <w:rFonts w:ascii="Times New Roman" w:hAnsi="Times New Roman" w:cs="Times New Roman"/>
        </w:rPr>
        <w:t>behaviour</w:t>
      </w:r>
      <w:proofErr w:type="spellEnd"/>
      <w:r w:rsidRPr="007E76CD">
        <w:rPr>
          <w:rFonts w:ascii="Times New Roman" w:hAnsi="Times New Roman" w:cs="Times New Roman"/>
        </w:rPr>
        <w:t xml:space="preserve"> and improved decision-making among leaders and employees. By examining the theoretical and practical implications of mindfulness in the context of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w:t>
      </w:r>
      <w:proofErr w:type="spellStart"/>
      <w:r w:rsidRPr="007E76CD">
        <w:rPr>
          <w:rFonts w:ascii="Times New Roman" w:hAnsi="Times New Roman" w:cs="Times New Roman"/>
        </w:rPr>
        <w:t>behaviour</w:t>
      </w:r>
      <w:proofErr w:type="spellEnd"/>
      <w:r w:rsidRPr="007E76CD">
        <w:rPr>
          <w:rFonts w:ascii="Times New Roman" w:hAnsi="Times New Roman" w:cs="Times New Roman"/>
        </w:rPr>
        <w:t xml:space="preserve">, this research seeks to contribute to the development of more compassionate, ethical and effective leadership practices, ultimately promoting a more mindful and sustainable business environment. Design/methodology/approach This concept paper explores the integration of mindfulness meditation practices with decision-making, particularly its influence on ethical choices, through a comparative study of modern techniques and the ancient teachings of the Tripitaka. Using a methodology that spans literature review in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w:t>
      </w:r>
      <w:proofErr w:type="spellStart"/>
      <w:r w:rsidRPr="007E76CD">
        <w:rPr>
          <w:rFonts w:ascii="Times New Roman" w:hAnsi="Times New Roman" w:cs="Times New Roman"/>
        </w:rPr>
        <w:t>behaviour</w:t>
      </w:r>
      <w:proofErr w:type="spellEnd"/>
      <w:r w:rsidRPr="007E76CD">
        <w:rPr>
          <w:rFonts w:ascii="Times New Roman" w:hAnsi="Times New Roman" w:cs="Times New Roman"/>
        </w:rPr>
        <w:t xml:space="preserve"> and leadership, alongside in-depth analysis of the Tripitaka and contributions from scholars like Bhikkhu Bodhi, the paper examines the potential of mindfulness in enhancing ethical decision-making. It incorporates a range of sources, including peer-reviewed journals and seminal books across various disciplines, to underscore the transformative potential of mindfulness in addressing contemporary challenges and guiding leadership practices. Findings This discussion explores how mindfulness, rooted in ancient Buddhist philosophy and aligned with modern neuroscience, can significantly enhance managerial decision-making by fostering a balance between cognitive and emotional factors. It delves into the transformative potential of mindfulness in refining thought processes, promoting ethical decision-making and mitigating cognitive biases. By bridging traditional wisdom with contemporary scientific insights, the analysis underscores mindfulness as an active, dynamic process crucial for personal growth and effective leadership in complex environments. Research limitations/implications One limitation of this research is its reliance on theoretical frameworks and literature reviews, which may not capture </w:t>
      </w:r>
      <w:r w:rsidRPr="007E76CD">
        <w:rPr>
          <w:rFonts w:ascii="Times New Roman" w:hAnsi="Times New Roman" w:cs="Times New Roman"/>
        </w:rPr>
        <w:lastRenderedPageBreak/>
        <w:t xml:space="preserve">the full range of practical challenges in implementing mindfulness practices within </w:t>
      </w:r>
      <w:proofErr w:type="spellStart"/>
      <w:r w:rsidRPr="007E76CD">
        <w:rPr>
          <w:rFonts w:ascii="Times New Roman" w:hAnsi="Times New Roman" w:cs="Times New Roman"/>
        </w:rPr>
        <w:t>organisations</w:t>
      </w:r>
      <w:proofErr w:type="spellEnd"/>
      <w:r w:rsidRPr="007E76CD">
        <w:rPr>
          <w:rFonts w:ascii="Times New Roman" w:hAnsi="Times New Roman" w:cs="Times New Roman"/>
        </w:rPr>
        <w:t xml:space="preserve">. Additionally, the diversity in mindfulness methodologies and the subjective nature of mindfulness experiences may affect the </w:t>
      </w:r>
      <w:proofErr w:type="spellStart"/>
      <w:r w:rsidRPr="007E76CD">
        <w:rPr>
          <w:rFonts w:ascii="Times New Roman" w:hAnsi="Times New Roman" w:cs="Times New Roman"/>
        </w:rPr>
        <w:t>generalisability</w:t>
      </w:r>
      <w:proofErr w:type="spellEnd"/>
      <w:r w:rsidRPr="007E76CD">
        <w:rPr>
          <w:rFonts w:ascii="Times New Roman" w:hAnsi="Times New Roman" w:cs="Times New Roman"/>
        </w:rPr>
        <w:t xml:space="preserve"> of the findings. Future research should include empirical studies to validate the proposed benefits of mindfulness in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settings and explore the most effective strategies for integrating mindfulness practices into leadership and decision-making processes. This would help in understanding how mindfulness can be tailored to suit different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cultures and individual preferences. Practical implications </w:t>
      </w:r>
      <w:proofErr w:type="gramStart"/>
      <w:r w:rsidRPr="007E76CD">
        <w:rPr>
          <w:rFonts w:ascii="Times New Roman" w:hAnsi="Times New Roman" w:cs="Times New Roman"/>
        </w:rPr>
        <w:t>The</w:t>
      </w:r>
      <w:proofErr w:type="gramEnd"/>
      <w:r w:rsidRPr="007E76CD">
        <w:rPr>
          <w:rFonts w:ascii="Times New Roman" w:hAnsi="Times New Roman" w:cs="Times New Roman"/>
        </w:rPr>
        <w:t xml:space="preserve"> practical implications of applying mindfulness in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settings include enhanced decision-making abilities, improved leadership effectiveness and increased employee well-being. Mindfulness training can equip leaders and employees with the skills to manage stress, navigate complex ethical decisions and maintain focus amidst distractions, leading to more thoughtful and responsible business practices. </w:t>
      </w:r>
      <w:proofErr w:type="spellStart"/>
      <w:r w:rsidRPr="007E76CD">
        <w:rPr>
          <w:rFonts w:ascii="Times New Roman" w:hAnsi="Times New Roman" w:cs="Times New Roman"/>
        </w:rPr>
        <w:t>Organisations</w:t>
      </w:r>
      <w:proofErr w:type="spellEnd"/>
      <w:r w:rsidRPr="007E76CD">
        <w:rPr>
          <w:rFonts w:ascii="Times New Roman" w:hAnsi="Times New Roman" w:cs="Times New Roman"/>
        </w:rPr>
        <w:t xml:space="preserve"> might see a reduction in conflict, enhanced creativity and better teamwork, contributing to a more harmonious and productive workplace. Implementing mindfulness </w:t>
      </w:r>
      <w:proofErr w:type="spellStart"/>
      <w:r w:rsidRPr="007E76CD">
        <w:rPr>
          <w:rFonts w:ascii="Times New Roman" w:hAnsi="Times New Roman" w:cs="Times New Roman"/>
        </w:rPr>
        <w:t>programmes</w:t>
      </w:r>
      <w:proofErr w:type="spellEnd"/>
      <w:r w:rsidRPr="007E76CD">
        <w:rPr>
          <w:rFonts w:ascii="Times New Roman" w:hAnsi="Times New Roman" w:cs="Times New Roman"/>
        </w:rPr>
        <w:t xml:space="preserve"> could also support talent retention and attraction by promoting a workplace culture that values mental health and ethical </w:t>
      </w:r>
      <w:proofErr w:type="spellStart"/>
      <w:r w:rsidRPr="007E76CD">
        <w:rPr>
          <w:rFonts w:ascii="Times New Roman" w:hAnsi="Times New Roman" w:cs="Times New Roman"/>
        </w:rPr>
        <w:t>behaviour</w:t>
      </w:r>
      <w:proofErr w:type="spellEnd"/>
      <w:r w:rsidRPr="007E76CD">
        <w:rPr>
          <w:rFonts w:ascii="Times New Roman" w:hAnsi="Times New Roman" w:cs="Times New Roman"/>
        </w:rPr>
        <w:t xml:space="preserve">. Social implications </w:t>
      </w:r>
      <w:proofErr w:type="gramStart"/>
      <w:r w:rsidRPr="007E76CD">
        <w:rPr>
          <w:rFonts w:ascii="Times New Roman" w:hAnsi="Times New Roman" w:cs="Times New Roman"/>
        </w:rPr>
        <w:t>The</w:t>
      </w:r>
      <w:proofErr w:type="gramEnd"/>
      <w:r w:rsidRPr="007E76CD">
        <w:rPr>
          <w:rFonts w:ascii="Times New Roman" w:hAnsi="Times New Roman" w:cs="Times New Roman"/>
        </w:rPr>
        <w:t xml:space="preserve"> social implications of integrating mindfulness into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decision-making and leadership, as suggested by the document, include promoting ethical </w:t>
      </w:r>
      <w:proofErr w:type="spellStart"/>
      <w:r w:rsidRPr="007E76CD">
        <w:rPr>
          <w:rFonts w:ascii="Times New Roman" w:hAnsi="Times New Roman" w:cs="Times New Roman"/>
        </w:rPr>
        <w:t>behaviour</w:t>
      </w:r>
      <w:proofErr w:type="spellEnd"/>
      <w:r w:rsidRPr="007E76CD">
        <w:rPr>
          <w:rFonts w:ascii="Times New Roman" w:hAnsi="Times New Roman" w:cs="Times New Roman"/>
        </w:rPr>
        <w:t xml:space="preserve">, enhancing emotional regulation and improving team dynamics. Mindfulness practices can lead to more informed and conscious decision-making, reducing cognitive biases and fostering a culture of ethical awareness within </w:t>
      </w:r>
      <w:proofErr w:type="spellStart"/>
      <w:r w:rsidRPr="007E76CD">
        <w:rPr>
          <w:rFonts w:ascii="Times New Roman" w:hAnsi="Times New Roman" w:cs="Times New Roman"/>
        </w:rPr>
        <w:t>organisations</w:t>
      </w:r>
      <w:proofErr w:type="spellEnd"/>
      <w:r w:rsidRPr="007E76CD">
        <w:rPr>
          <w:rFonts w:ascii="Times New Roman" w:hAnsi="Times New Roman" w:cs="Times New Roman"/>
        </w:rPr>
        <w:t xml:space="preserve">. This shift towards mindful leadership could potentially transform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cultures, encouraging greater compassion, ethical responsibility and collective well-being, thereby contributing positively to broader societal values and norms. Originality/value </w:t>
      </w:r>
      <w:proofErr w:type="gramStart"/>
      <w:r w:rsidRPr="007E76CD">
        <w:rPr>
          <w:rFonts w:ascii="Times New Roman" w:hAnsi="Times New Roman" w:cs="Times New Roman"/>
        </w:rPr>
        <w:t>The</w:t>
      </w:r>
      <w:proofErr w:type="gramEnd"/>
      <w:r w:rsidRPr="007E76CD">
        <w:rPr>
          <w:rFonts w:ascii="Times New Roman" w:hAnsi="Times New Roman" w:cs="Times New Roman"/>
        </w:rPr>
        <w:t xml:space="preserve"> originality and value of this research lie in its novel integration of mindfulness concepts derived from ancient Buddhist teachings with contemporary neuroscience and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w:t>
      </w:r>
      <w:proofErr w:type="spellStart"/>
      <w:r w:rsidRPr="007E76CD">
        <w:rPr>
          <w:rFonts w:ascii="Times New Roman" w:hAnsi="Times New Roman" w:cs="Times New Roman"/>
        </w:rPr>
        <w:t>behaviour</w:t>
      </w:r>
      <w:proofErr w:type="spellEnd"/>
      <w:r w:rsidRPr="007E76CD">
        <w:rPr>
          <w:rFonts w:ascii="Times New Roman" w:hAnsi="Times New Roman" w:cs="Times New Roman"/>
        </w:rPr>
        <w:t xml:space="preserve"> studies. By exploring the deep-rooted philosophical underpinnings of mindfulness and their applicability to modern ethical decision-making and leadership practices, this work offers a unique perspective that bridges historical wisdom with current scientific understanding. It provides a comprehensive framework for understanding the transformative potential of mindfulness in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settings, highlighting its capacity to foster ethical leadership, enhance decision-making processes and contribute to a more mindful, compassionate and sustainable business environment.</w:t>
      </w:r>
    </w:p>
    <w:p w14:paraId="6B75C299" w14:textId="232AFC73" w:rsidR="007E76CD" w:rsidRPr="007E76CD" w:rsidRDefault="007E76CD" w:rsidP="007E76CD">
      <w:pPr>
        <w:rPr>
          <w:rFonts w:ascii="Times New Roman" w:hAnsi="Times New Roman" w:cs="Times New Roman"/>
        </w:rPr>
      </w:pPr>
      <w:r w:rsidRPr="007E76CD">
        <w:rPr>
          <w:rFonts w:ascii="Times New Roman" w:hAnsi="Times New Roman" w:cs="Times New Roman"/>
        </w:rPr>
        <w:lastRenderedPageBreak/>
        <w:t>Keywords</w:t>
      </w:r>
      <w:r w:rsidRPr="007E76CD">
        <w:rPr>
          <w:rFonts w:ascii="Times New Roman" w:hAnsi="Times New Roman" w:cs="Times New Roman"/>
        </w:rPr>
        <w:t xml:space="preserve">: </w:t>
      </w:r>
      <w:r w:rsidRPr="007E76CD">
        <w:rPr>
          <w:rFonts w:ascii="Times New Roman" w:hAnsi="Times New Roman" w:cs="Times New Roman"/>
        </w:rPr>
        <w:t>Mindfulness</w:t>
      </w:r>
      <w:r w:rsidRPr="007E76CD">
        <w:rPr>
          <w:rFonts w:ascii="Times New Roman" w:hAnsi="Times New Roman" w:cs="Times New Roman"/>
        </w:rPr>
        <w:t xml:space="preserve">, </w:t>
      </w:r>
      <w:r w:rsidRPr="007E76CD">
        <w:rPr>
          <w:rFonts w:ascii="Times New Roman" w:hAnsi="Times New Roman" w:cs="Times New Roman"/>
        </w:rPr>
        <w:t>Ethical decision-making</w:t>
      </w:r>
      <w:r w:rsidRPr="007E76CD">
        <w:rPr>
          <w:rFonts w:ascii="Times New Roman" w:hAnsi="Times New Roman" w:cs="Times New Roman"/>
        </w:rPr>
        <w:t xml:space="preserve">, </w:t>
      </w:r>
      <w:proofErr w:type="spellStart"/>
      <w:r w:rsidRPr="007E76CD">
        <w:rPr>
          <w:rFonts w:ascii="Times New Roman" w:hAnsi="Times New Roman" w:cs="Times New Roman"/>
        </w:rPr>
        <w:t>Organisational</w:t>
      </w:r>
      <w:proofErr w:type="spellEnd"/>
      <w:r w:rsidRPr="007E76CD">
        <w:rPr>
          <w:rFonts w:ascii="Times New Roman" w:hAnsi="Times New Roman" w:cs="Times New Roman"/>
        </w:rPr>
        <w:t xml:space="preserve"> </w:t>
      </w:r>
      <w:proofErr w:type="spellStart"/>
      <w:r w:rsidRPr="007E76CD">
        <w:rPr>
          <w:rFonts w:ascii="Times New Roman" w:hAnsi="Times New Roman" w:cs="Times New Roman"/>
        </w:rPr>
        <w:t>behaviour</w:t>
      </w:r>
      <w:proofErr w:type="spellEnd"/>
      <w:r w:rsidRPr="007E76CD">
        <w:rPr>
          <w:rFonts w:ascii="Times New Roman" w:hAnsi="Times New Roman" w:cs="Times New Roman"/>
        </w:rPr>
        <w:t xml:space="preserve">, </w:t>
      </w:r>
      <w:r w:rsidRPr="007E76CD">
        <w:rPr>
          <w:rFonts w:ascii="Times New Roman" w:hAnsi="Times New Roman" w:cs="Times New Roman"/>
        </w:rPr>
        <w:t xml:space="preserve">Buddhist </w:t>
      </w:r>
      <w:proofErr w:type="spellStart"/>
      <w:r w:rsidRPr="007E76CD">
        <w:rPr>
          <w:rFonts w:ascii="Times New Roman" w:hAnsi="Times New Roman" w:cs="Times New Roman"/>
        </w:rPr>
        <w:t>philosoph</w:t>
      </w:r>
      <w:proofErr w:type="spellEnd"/>
      <w:r w:rsidRPr="007E76CD">
        <w:rPr>
          <w:rFonts w:ascii="Times New Roman" w:hAnsi="Times New Roman" w:cs="Times New Roman"/>
        </w:rPr>
        <w:t xml:space="preserve">, </w:t>
      </w:r>
      <w:r w:rsidRPr="007E76CD">
        <w:rPr>
          <w:rFonts w:ascii="Times New Roman" w:hAnsi="Times New Roman" w:cs="Times New Roman"/>
        </w:rPr>
        <w:t>Leadership ethics</w:t>
      </w:r>
    </w:p>
    <w:p w14:paraId="5F9AF95A" w14:textId="77777777" w:rsidR="007E76CD" w:rsidRDefault="007E76CD" w:rsidP="007E76CD"/>
    <w:sectPr w:rsidR="007E76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5CA6E54"/>
    <w:multiLevelType w:val="hybridMultilevel"/>
    <w:tmpl w:val="F2FC5C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944743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C35"/>
    <w:rsid w:val="007E76CD"/>
    <w:rsid w:val="00866C35"/>
    <w:rsid w:val="009768BF"/>
    <w:rsid w:val="009E7BAC"/>
    <w:rsid w:val="00A560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3F618B"/>
  <w15:chartTrackingRefBased/>
  <w15:docId w15:val="{18F962A0-AEFC-425B-BBD5-4332A972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66C3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66C3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66C3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66C3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66C3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66C3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66C3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66C3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66C3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6C3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66C3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66C3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66C3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66C3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66C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66C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66C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66C35"/>
    <w:rPr>
      <w:rFonts w:eastAsiaTheme="majorEastAsia" w:cstheme="majorBidi"/>
      <w:color w:val="272727" w:themeColor="text1" w:themeTint="D8"/>
    </w:rPr>
  </w:style>
  <w:style w:type="paragraph" w:styleId="Title">
    <w:name w:val="Title"/>
    <w:basedOn w:val="Normal"/>
    <w:next w:val="Normal"/>
    <w:link w:val="TitleChar"/>
    <w:uiPriority w:val="10"/>
    <w:qFormat/>
    <w:rsid w:val="00866C3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66C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66C3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66C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66C35"/>
    <w:pPr>
      <w:spacing w:before="160"/>
      <w:jc w:val="center"/>
    </w:pPr>
    <w:rPr>
      <w:i/>
      <w:iCs/>
      <w:color w:val="404040" w:themeColor="text1" w:themeTint="BF"/>
    </w:rPr>
  </w:style>
  <w:style w:type="character" w:customStyle="1" w:styleId="QuoteChar">
    <w:name w:val="Quote Char"/>
    <w:basedOn w:val="DefaultParagraphFont"/>
    <w:link w:val="Quote"/>
    <w:uiPriority w:val="29"/>
    <w:rsid w:val="00866C35"/>
    <w:rPr>
      <w:i/>
      <w:iCs/>
      <w:color w:val="404040" w:themeColor="text1" w:themeTint="BF"/>
    </w:rPr>
  </w:style>
  <w:style w:type="paragraph" w:styleId="ListParagraph">
    <w:name w:val="List Paragraph"/>
    <w:basedOn w:val="Normal"/>
    <w:uiPriority w:val="34"/>
    <w:qFormat/>
    <w:rsid w:val="00866C35"/>
    <w:pPr>
      <w:ind w:left="720"/>
      <w:contextualSpacing/>
    </w:pPr>
  </w:style>
  <w:style w:type="character" w:styleId="IntenseEmphasis">
    <w:name w:val="Intense Emphasis"/>
    <w:basedOn w:val="DefaultParagraphFont"/>
    <w:uiPriority w:val="21"/>
    <w:qFormat/>
    <w:rsid w:val="00866C35"/>
    <w:rPr>
      <w:i/>
      <w:iCs/>
      <w:color w:val="0F4761" w:themeColor="accent1" w:themeShade="BF"/>
    </w:rPr>
  </w:style>
  <w:style w:type="paragraph" w:styleId="IntenseQuote">
    <w:name w:val="Intense Quote"/>
    <w:basedOn w:val="Normal"/>
    <w:next w:val="Normal"/>
    <w:link w:val="IntenseQuoteChar"/>
    <w:uiPriority w:val="30"/>
    <w:qFormat/>
    <w:rsid w:val="00866C3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66C35"/>
    <w:rPr>
      <w:i/>
      <w:iCs/>
      <w:color w:val="0F4761" w:themeColor="accent1" w:themeShade="BF"/>
    </w:rPr>
  </w:style>
  <w:style w:type="character" w:styleId="IntenseReference">
    <w:name w:val="Intense Reference"/>
    <w:basedOn w:val="DefaultParagraphFont"/>
    <w:uiPriority w:val="32"/>
    <w:qFormat/>
    <w:rsid w:val="00866C3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853</Words>
  <Characters>4865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Reaserch Council</dc:creator>
  <cp:keywords/>
  <dc:description/>
  <cp:lastModifiedBy>Reaserch Council</cp:lastModifiedBy>
  <cp:revision>3</cp:revision>
  <cp:lastPrinted>2025-05-07T06:17:00Z</cp:lastPrinted>
  <dcterms:created xsi:type="dcterms:W3CDTF">2025-05-07T06:06:00Z</dcterms:created>
  <dcterms:modified xsi:type="dcterms:W3CDTF">2025-05-07T06:18:00Z</dcterms:modified>
</cp:coreProperties>
</file>