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3F1E0" w14:textId="6EB9A385" w:rsidR="00FA60B5" w:rsidRPr="00E22AB0" w:rsidRDefault="00E22AB0" w:rsidP="00E22AB0">
      <w:pPr>
        <w:jc w:val="center"/>
        <w:rPr>
          <w:rFonts w:ascii="Times New Roman" w:hAnsi="Times New Roman" w:cs="Times New Roman"/>
          <w:b/>
          <w:bCs/>
        </w:rPr>
      </w:pPr>
      <w:r w:rsidRPr="00E22AB0">
        <w:rPr>
          <w:rFonts w:ascii="Times New Roman" w:hAnsi="Times New Roman" w:cs="Times New Roman"/>
          <w:b/>
          <w:bCs/>
        </w:rPr>
        <w:t xml:space="preserve">Stomach content analysis of </w:t>
      </w:r>
      <w:proofErr w:type="spellStart"/>
      <w:r w:rsidRPr="00E22AB0">
        <w:rPr>
          <w:rFonts w:ascii="Times New Roman" w:hAnsi="Times New Roman" w:cs="Times New Roman"/>
          <w:b/>
          <w:bCs/>
        </w:rPr>
        <w:t>Euthynnus</w:t>
      </w:r>
      <w:proofErr w:type="spellEnd"/>
      <w:r w:rsidRPr="00E22AB0">
        <w:rPr>
          <w:rFonts w:ascii="Times New Roman" w:hAnsi="Times New Roman" w:cs="Times New Roman"/>
          <w:b/>
          <w:bCs/>
        </w:rPr>
        <w:t xml:space="preserve"> </w:t>
      </w:r>
      <w:proofErr w:type="spellStart"/>
      <w:r w:rsidRPr="00E22AB0">
        <w:rPr>
          <w:rFonts w:ascii="Times New Roman" w:hAnsi="Times New Roman" w:cs="Times New Roman"/>
          <w:b/>
          <w:bCs/>
        </w:rPr>
        <w:t>affinis</w:t>
      </w:r>
      <w:proofErr w:type="spellEnd"/>
      <w:r w:rsidRPr="00E22AB0">
        <w:rPr>
          <w:rFonts w:ascii="Times New Roman" w:hAnsi="Times New Roman" w:cs="Times New Roman"/>
          <w:b/>
          <w:bCs/>
        </w:rPr>
        <w:t xml:space="preserve">, </w:t>
      </w:r>
      <w:proofErr w:type="spellStart"/>
      <w:r w:rsidRPr="00E22AB0">
        <w:rPr>
          <w:rFonts w:ascii="Times New Roman" w:hAnsi="Times New Roman" w:cs="Times New Roman"/>
          <w:b/>
          <w:bCs/>
        </w:rPr>
        <w:t>Auxis</w:t>
      </w:r>
      <w:proofErr w:type="spellEnd"/>
      <w:r w:rsidRPr="00E22AB0">
        <w:rPr>
          <w:rFonts w:ascii="Times New Roman" w:hAnsi="Times New Roman" w:cs="Times New Roman"/>
          <w:b/>
          <w:bCs/>
        </w:rPr>
        <w:t xml:space="preserve"> </w:t>
      </w:r>
      <w:proofErr w:type="spellStart"/>
      <w:r w:rsidRPr="00E22AB0">
        <w:rPr>
          <w:rFonts w:ascii="Times New Roman" w:hAnsi="Times New Roman" w:cs="Times New Roman"/>
          <w:b/>
          <w:bCs/>
        </w:rPr>
        <w:t>thazard</w:t>
      </w:r>
      <w:proofErr w:type="spellEnd"/>
      <w:r w:rsidRPr="00E22AB0">
        <w:rPr>
          <w:rFonts w:ascii="Times New Roman" w:hAnsi="Times New Roman" w:cs="Times New Roman"/>
          <w:b/>
          <w:bCs/>
        </w:rPr>
        <w:t xml:space="preserve"> and </w:t>
      </w:r>
      <w:proofErr w:type="spellStart"/>
      <w:r w:rsidRPr="00E22AB0">
        <w:rPr>
          <w:rFonts w:ascii="Times New Roman" w:hAnsi="Times New Roman" w:cs="Times New Roman"/>
          <w:b/>
          <w:bCs/>
        </w:rPr>
        <w:t>Auxis</w:t>
      </w:r>
      <w:proofErr w:type="spellEnd"/>
      <w:r w:rsidRPr="00E22AB0">
        <w:rPr>
          <w:rFonts w:ascii="Times New Roman" w:hAnsi="Times New Roman" w:cs="Times New Roman"/>
          <w:b/>
          <w:bCs/>
        </w:rPr>
        <w:t xml:space="preserve"> </w:t>
      </w:r>
      <w:proofErr w:type="spellStart"/>
      <w:r w:rsidRPr="00E22AB0">
        <w:rPr>
          <w:rFonts w:ascii="Times New Roman" w:hAnsi="Times New Roman" w:cs="Times New Roman"/>
          <w:b/>
          <w:bCs/>
        </w:rPr>
        <w:t>rochei</w:t>
      </w:r>
      <w:proofErr w:type="spellEnd"/>
      <w:r w:rsidRPr="00E22AB0">
        <w:rPr>
          <w:rFonts w:ascii="Times New Roman" w:hAnsi="Times New Roman" w:cs="Times New Roman"/>
          <w:b/>
          <w:bCs/>
        </w:rPr>
        <w:t xml:space="preserve"> of the coastal waters of Sri Lanka by DNA barcoding</w:t>
      </w:r>
    </w:p>
    <w:p w14:paraId="7409656C" w14:textId="16909B67" w:rsidR="00E22AB0" w:rsidRPr="00E22AB0" w:rsidRDefault="00E22AB0">
      <w:pPr>
        <w:rPr>
          <w:rFonts w:ascii="Times New Roman" w:hAnsi="Times New Roman" w:cs="Times New Roman"/>
          <w:sz w:val="20"/>
          <w:szCs w:val="20"/>
        </w:rPr>
      </w:pPr>
      <w:r w:rsidRPr="00E22AB0">
        <w:rPr>
          <w:rFonts w:ascii="Times New Roman" w:hAnsi="Times New Roman" w:cs="Times New Roman"/>
          <w:sz w:val="20"/>
          <w:szCs w:val="20"/>
        </w:rPr>
        <w:t>D. R. Herath</w:t>
      </w:r>
      <w:r w:rsidRPr="00E22AB0">
        <w:rPr>
          <w:rFonts w:ascii="Times New Roman" w:hAnsi="Times New Roman" w:cs="Times New Roman"/>
          <w:sz w:val="20"/>
          <w:szCs w:val="20"/>
        </w:rPr>
        <w:t>12</w:t>
      </w:r>
      <w:r w:rsidRPr="00E22AB0">
        <w:rPr>
          <w:rFonts w:ascii="Times New Roman" w:hAnsi="Times New Roman" w:cs="Times New Roman"/>
          <w:sz w:val="20"/>
          <w:szCs w:val="20"/>
        </w:rPr>
        <w:t>, H. A. C. C. Perera</w:t>
      </w:r>
      <w:r w:rsidRPr="00E22AB0">
        <w:rPr>
          <w:rFonts w:ascii="Times New Roman" w:hAnsi="Times New Roman" w:cs="Times New Roman"/>
          <w:sz w:val="20"/>
          <w:szCs w:val="20"/>
        </w:rPr>
        <w:t>3</w:t>
      </w:r>
      <w:r w:rsidRPr="00E22AB0">
        <w:rPr>
          <w:rFonts w:ascii="Times New Roman" w:hAnsi="Times New Roman" w:cs="Times New Roman"/>
          <w:sz w:val="20"/>
          <w:szCs w:val="20"/>
        </w:rPr>
        <w:t>, V. K. Ranasinghe</w:t>
      </w:r>
      <w:r w:rsidRPr="00E22AB0">
        <w:rPr>
          <w:rFonts w:ascii="Times New Roman" w:hAnsi="Times New Roman" w:cs="Times New Roman"/>
          <w:sz w:val="20"/>
          <w:szCs w:val="20"/>
        </w:rPr>
        <w:t>4</w:t>
      </w:r>
      <w:r w:rsidRPr="00E22AB0">
        <w:rPr>
          <w:rFonts w:ascii="Times New Roman" w:hAnsi="Times New Roman" w:cs="Times New Roman"/>
          <w:sz w:val="20"/>
          <w:szCs w:val="20"/>
        </w:rPr>
        <w:t>, A. A. D. G. Amarakoon</w:t>
      </w:r>
      <w:r w:rsidRPr="00E22AB0">
        <w:rPr>
          <w:rFonts w:ascii="Times New Roman" w:hAnsi="Times New Roman" w:cs="Times New Roman"/>
          <w:sz w:val="20"/>
          <w:szCs w:val="20"/>
        </w:rPr>
        <w:t xml:space="preserve">4, </w:t>
      </w:r>
      <w:r w:rsidRPr="00E22AB0">
        <w:rPr>
          <w:rFonts w:ascii="Times New Roman" w:hAnsi="Times New Roman" w:cs="Times New Roman"/>
          <w:sz w:val="20"/>
          <w:szCs w:val="20"/>
        </w:rPr>
        <w:t>G. H. C. M. Hettiarachchi</w:t>
      </w:r>
      <w:r w:rsidRPr="00E22AB0">
        <w:rPr>
          <w:rFonts w:ascii="Times New Roman" w:hAnsi="Times New Roman" w:cs="Times New Roman"/>
          <w:sz w:val="20"/>
          <w:szCs w:val="20"/>
        </w:rPr>
        <w:t>2</w:t>
      </w:r>
    </w:p>
    <w:p w14:paraId="71C900DD" w14:textId="636F6742" w:rsidR="00E22AB0" w:rsidRPr="00E22AB0" w:rsidRDefault="00E22AB0" w:rsidP="00E22AB0">
      <w:pPr>
        <w:rPr>
          <w:rFonts w:ascii="Times New Roman" w:hAnsi="Times New Roman" w:cs="Times New Roman"/>
          <w:sz w:val="20"/>
          <w:szCs w:val="20"/>
        </w:rPr>
      </w:pPr>
      <w:r w:rsidRPr="00E22AB0">
        <w:rPr>
          <w:rFonts w:ascii="Times New Roman" w:hAnsi="Times New Roman" w:cs="Times New Roman"/>
          <w:sz w:val="20"/>
          <w:szCs w:val="20"/>
        </w:rPr>
        <w:t xml:space="preserve">1. </w:t>
      </w:r>
      <w:r w:rsidRPr="00E22AB0">
        <w:rPr>
          <w:rFonts w:ascii="Times New Roman" w:hAnsi="Times New Roman" w:cs="Times New Roman"/>
          <w:sz w:val="20"/>
          <w:szCs w:val="20"/>
        </w:rPr>
        <w:t>Marine Biological Resources Division, National Aquatic Resources Research and Development Agency (NARA), Colombo 15, Sri Lanka</w:t>
      </w:r>
    </w:p>
    <w:p w14:paraId="4F66A247" w14:textId="7154E275" w:rsidR="00E22AB0" w:rsidRPr="00E22AB0" w:rsidRDefault="00E22AB0" w:rsidP="00E22AB0">
      <w:pPr>
        <w:rPr>
          <w:rFonts w:ascii="Times New Roman" w:hAnsi="Times New Roman" w:cs="Times New Roman"/>
          <w:sz w:val="20"/>
          <w:szCs w:val="20"/>
        </w:rPr>
      </w:pPr>
      <w:r w:rsidRPr="00E22AB0">
        <w:rPr>
          <w:rFonts w:ascii="Times New Roman" w:hAnsi="Times New Roman" w:cs="Times New Roman"/>
          <w:sz w:val="20"/>
          <w:szCs w:val="20"/>
        </w:rPr>
        <w:t xml:space="preserve">2. </w:t>
      </w:r>
      <w:r w:rsidRPr="00E22AB0">
        <w:rPr>
          <w:rFonts w:ascii="Times New Roman" w:hAnsi="Times New Roman" w:cs="Times New Roman"/>
          <w:sz w:val="20"/>
          <w:szCs w:val="20"/>
        </w:rPr>
        <w:t>Department of Chemistry, Faculty of Science, University of Colombo, Colombo 3, Sri Lanka</w:t>
      </w:r>
    </w:p>
    <w:p w14:paraId="3F53E981" w14:textId="4C5A24A1" w:rsidR="00E22AB0" w:rsidRPr="00E22AB0" w:rsidRDefault="00E22AB0" w:rsidP="00E22AB0">
      <w:pPr>
        <w:rPr>
          <w:rFonts w:ascii="Times New Roman" w:hAnsi="Times New Roman" w:cs="Times New Roman"/>
          <w:sz w:val="20"/>
          <w:szCs w:val="20"/>
        </w:rPr>
      </w:pPr>
      <w:r w:rsidRPr="00E22AB0">
        <w:rPr>
          <w:rFonts w:ascii="Times New Roman" w:hAnsi="Times New Roman" w:cs="Times New Roman"/>
          <w:sz w:val="20"/>
          <w:szCs w:val="20"/>
        </w:rPr>
        <w:t xml:space="preserve">3. </w:t>
      </w:r>
      <w:r w:rsidRPr="00E22AB0">
        <w:rPr>
          <w:rFonts w:ascii="Times New Roman" w:hAnsi="Times New Roman" w:cs="Times New Roman"/>
          <w:sz w:val="20"/>
          <w:szCs w:val="20"/>
        </w:rPr>
        <w:t>Department of Zoology and Environmental Management, Faculty of Science, University of Kelaniya, Kelaniya, 11600, GQ, Sri Lanka</w:t>
      </w:r>
    </w:p>
    <w:p w14:paraId="03DEE8BD" w14:textId="44A68872" w:rsidR="00E22AB0" w:rsidRPr="00E22AB0" w:rsidRDefault="00E22AB0" w:rsidP="00E22AB0">
      <w:pPr>
        <w:rPr>
          <w:rFonts w:ascii="Times New Roman" w:hAnsi="Times New Roman" w:cs="Times New Roman"/>
          <w:sz w:val="20"/>
          <w:szCs w:val="20"/>
        </w:rPr>
      </w:pPr>
      <w:r w:rsidRPr="00E22AB0">
        <w:rPr>
          <w:rFonts w:ascii="Times New Roman" w:hAnsi="Times New Roman" w:cs="Times New Roman"/>
          <w:sz w:val="20"/>
          <w:szCs w:val="20"/>
        </w:rPr>
        <w:t xml:space="preserve">4. </w:t>
      </w:r>
      <w:r w:rsidRPr="00E22AB0">
        <w:rPr>
          <w:rFonts w:ascii="Times New Roman" w:hAnsi="Times New Roman" w:cs="Times New Roman"/>
          <w:sz w:val="20"/>
          <w:szCs w:val="20"/>
        </w:rPr>
        <w:t>Marine Biological Resources Division, National Aquatic Resources Research and Development Agency (NARA), Colombo 15, Sri Lanka</w:t>
      </w:r>
    </w:p>
    <w:p w14:paraId="680606E4" w14:textId="77777777" w:rsidR="00E22AB0" w:rsidRPr="00E22AB0" w:rsidRDefault="00E22AB0" w:rsidP="00E22AB0">
      <w:pPr>
        <w:jc w:val="center"/>
        <w:rPr>
          <w:rFonts w:ascii="Times New Roman" w:hAnsi="Times New Roman" w:cs="Times New Roman"/>
          <w:b/>
          <w:bCs/>
        </w:rPr>
      </w:pPr>
      <w:r w:rsidRPr="00E22AB0">
        <w:rPr>
          <w:rFonts w:ascii="Times New Roman" w:hAnsi="Times New Roman" w:cs="Times New Roman"/>
          <w:b/>
          <w:bCs/>
        </w:rPr>
        <w:t>Abstract</w:t>
      </w:r>
    </w:p>
    <w:p w14:paraId="4A43398F" w14:textId="77777777" w:rsidR="00E22AB0" w:rsidRPr="00E22AB0" w:rsidRDefault="00E22AB0" w:rsidP="00E22AB0">
      <w:pPr>
        <w:rPr>
          <w:rFonts w:ascii="Times New Roman" w:hAnsi="Times New Roman" w:cs="Times New Roman"/>
        </w:rPr>
      </w:pPr>
      <w:r w:rsidRPr="00E22AB0">
        <w:rPr>
          <w:rFonts w:ascii="Times New Roman" w:hAnsi="Times New Roman" w:cs="Times New Roman"/>
        </w:rPr>
        <w:t>Background</w:t>
      </w:r>
    </w:p>
    <w:p w14:paraId="06E2A215" w14:textId="68E37F5E" w:rsidR="00E22AB0" w:rsidRPr="00E22AB0" w:rsidRDefault="00E22AB0" w:rsidP="00E22AB0">
      <w:pPr>
        <w:rPr>
          <w:rFonts w:ascii="Times New Roman" w:hAnsi="Times New Roman" w:cs="Times New Roman"/>
        </w:rPr>
      </w:pPr>
      <w:r w:rsidRPr="00E22AB0">
        <w:rPr>
          <w:rFonts w:ascii="Times New Roman" w:hAnsi="Times New Roman" w:cs="Times New Roman"/>
        </w:rPr>
        <w:t xml:space="preserve">Analysis of the content of the gut of fish helps in the understanding of their inter- and intra-specific interactions, fish </w:t>
      </w:r>
      <w:proofErr w:type="spellStart"/>
      <w:r w:rsidRPr="00E22AB0">
        <w:rPr>
          <w:rFonts w:ascii="Times New Roman" w:hAnsi="Times New Roman" w:cs="Times New Roman"/>
        </w:rPr>
        <w:t>behaviour</w:t>
      </w:r>
      <w:proofErr w:type="spellEnd"/>
      <w:r w:rsidRPr="00E22AB0">
        <w:rPr>
          <w:rFonts w:ascii="Times New Roman" w:hAnsi="Times New Roman" w:cs="Times New Roman"/>
        </w:rPr>
        <w:t xml:space="preserve">, condition and energy intake. The stomach contents of the commercially important neritic tuna species of Sri Lanka, </w:t>
      </w:r>
      <w:proofErr w:type="spellStart"/>
      <w:r w:rsidRPr="00E22AB0">
        <w:rPr>
          <w:rFonts w:ascii="Times New Roman" w:hAnsi="Times New Roman" w:cs="Times New Roman"/>
        </w:rPr>
        <w:t>kawakawa</w:t>
      </w:r>
      <w:proofErr w:type="spellEnd"/>
      <w:r w:rsidRPr="00E22AB0">
        <w:rPr>
          <w:rFonts w:ascii="Times New Roman" w:hAnsi="Times New Roman" w:cs="Times New Roman"/>
        </w:rPr>
        <w:t xml:space="preserve"> (</w:t>
      </w:r>
      <w:proofErr w:type="spellStart"/>
      <w:r w:rsidRPr="00E22AB0">
        <w:rPr>
          <w:rFonts w:ascii="Times New Roman" w:hAnsi="Times New Roman" w:cs="Times New Roman"/>
        </w:rPr>
        <w:t>Euthynnus</w:t>
      </w:r>
      <w:proofErr w:type="spellEnd"/>
      <w:r w:rsidRPr="00E22AB0">
        <w:rPr>
          <w:rFonts w:ascii="Times New Roman" w:hAnsi="Times New Roman" w:cs="Times New Roman"/>
        </w:rPr>
        <w:t xml:space="preserve"> </w:t>
      </w:r>
      <w:proofErr w:type="spellStart"/>
      <w:r w:rsidRPr="00E22AB0">
        <w:rPr>
          <w:rFonts w:ascii="Times New Roman" w:hAnsi="Times New Roman" w:cs="Times New Roman"/>
        </w:rPr>
        <w:t>affinis</w:t>
      </w:r>
      <w:proofErr w:type="spellEnd"/>
      <w:r w:rsidRPr="00E22AB0">
        <w:rPr>
          <w:rFonts w:ascii="Times New Roman" w:hAnsi="Times New Roman" w:cs="Times New Roman"/>
        </w:rPr>
        <w:t>), frigate tuna (</w:t>
      </w:r>
      <w:proofErr w:type="spellStart"/>
      <w:r w:rsidRPr="00E22AB0">
        <w:rPr>
          <w:rFonts w:ascii="Times New Roman" w:hAnsi="Times New Roman" w:cs="Times New Roman"/>
        </w:rPr>
        <w:t>Auxis</w:t>
      </w:r>
      <w:proofErr w:type="spellEnd"/>
      <w:r w:rsidRPr="00E22AB0">
        <w:rPr>
          <w:rFonts w:ascii="Times New Roman" w:hAnsi="Times New Roman" w:cs="Times New Roman"/>
        </w:rPr>
        <w:t xml:space="preserve"> </w:t>
      </w:r>
      <w:proofErr w:type="spellStart"/>
      <w:r w:rsidRPr="00E22AB0">
        <w:rPr>
          <w:rFonts w:ascii="Times New Roman" w:hAnsi="Times New Roman" w:cs="Times New Roman"/>
        </w:rPr>
        <w:t>thazard</w:t>
      </w:r>
      <w:proofErr w:type="spellEnd"/>
      <w:r w:rsidRPr="00E22AB0">
        <w:rPr>
          <w:rFonts w:ascii="Times New Roman" w:hAnsi="Times New Roman" w:cs="Times New Roman"/>
        </w:rPr>
        <w:t>) and bullet tuna (</w:t>
      </w:r>
      <w:proofErr w:type="spellStart"/>
      <w:r w:rsidRPr="00E22AB0">
        <w:rPr>
          <w:rFonts w:ascii="Times New Roman" w:hAnsi="Times New Roman" w:cs="Times New Roman"/>
        </w:rPr>
        <w:t>Auxis</w:t>
      </w:r>
      <w:proofErr w:type="spellEnd"/>
      <w:r w:rsidRPr="00E22AB0">
        <w:rPr>
          <w:rFonts w:ascii="Times New Roman" w:hAnsi="Times New Roman" w:cs="Times New Roman"/>
        </w:rPr>
        <w:t xml:space="preserve"> </w:t>
      </w:r>
      <w:proofErr w:type="spellStart"/>
      <w:r w:rsidRPr="00E22AB0">
        <w:rPr>
          <w:rFonts w:ascii="Times New Roman" w:hAnsi="Times New Roman" w:cs="Times New Roman"/>
        </w:rPr>
        <w:t>rochei</w:t>
      </w:r>
      <w:proofErr w:type="spellEnd"/>
      <w:r w:rsidRPr="00E22AB0">
        <w:rPr>
          <w:rFonts w:ascii="Times New Roman" w:hAnsi="Times New Roman" w:cs="Times New Roman"/>
        </w:rPr>
        <w:t xml:space="preserve">) were </w:t>
      </w:r>
      <w:proofErr w:type="spellStart"/>
      <w:r w:rsidRPr="00E22AB0">
        <w:rPr>
          <w:rFonts w:ascii="Times New Roman" w:hAnsi="Times New Roman" w:cs="Times New Roman"/>
        </w:rPr>
        <w:t>analysed</w:t>
      </w:r>
      <w:proofErr w:type="spellEnd"/>
      <w:r w:rsidRPr="00E22AB0">
        <w:rPr>
          <w:rFonts w:ascii="Times New Roman" w:hAnsi="Times New Roman" w:cs="Times New Roman"/>
        </w:rPr>
        <w:t xml:space="preserve"> to determine their feeding habits and to identify prey species.</w:t>
      </w:r>
    </w:p>
    <w:p w14:paraId="3F70A398" w14:textId="77777777" w:rsidR="00E22AB0" w:rsidRPr="00E22AB0" w:rsidRDefault="00E22AB0" w:rsidP="00E22AB0">
      <w:pPr>
        <w:rPr>
          <w:rFonts w:ascii="Times New Roman" w:hAnsi="Times New Roman" w:cs="Times New Roman"/>
        </w:rPr>
      </w:pPr>
      <w:r w:rsidRPr="00E22AB0">
        <w:rPr>
          <w:rFonts w:ascii="Times New Roman" w:hAnsi="Times New Roman" w:cs="Times New Roman"/>
        </w:rPr>
        <w:t>Methods and results</w:t>
      </w:r>
    </w:p>
    <w:p w14:paraId="56C17CB4" w14:textId="7A9A15E8" w:rsidR="00E22AB0" w:rsidRPr="00E22AB0" w:rsidRDefault="00E22AB0" w:rsidP="00E22AB0">
      <w:pPr>
        <w:rPr>
          <w:rFonts w:ascii="Times New Roman" w:hAnsi="Times New Roman" w:cs="Times New Roman"/>
        </w:rPr>
      </w:pPr>
      <w:r w:rsidRPr="00E22AB0">
        <w:rPr>
          <w:rFonts w:ascii="Times New Roman" w:hAnsi="Times New Roman" w:cs="Times New Roman"/>
        </w:rPr>
        <w:t xml:space="preserve">The weighed stomachs of fish were dissected to reveal the types of prey found within. The prey was </w:t>
      </w:r>
      <w:proofErr w:type="spellStart"/>
      <w:r w:rsidRPr="00E22AB0">
        <w:rPr>
          <w:rFonts w:ascii="Times New Roman" w:hAnsi="Times New Roman" w:cs="Times New Roman"/>
        </w:rPr>
        <w:t>categorised</w:t>
      </w:r>
      <w:proofErr w:type="spellEnd"/>
      <w:r w:rsidRPr="00E22AB0">
        <w:rPr>
          <w:rFonts w:ascii="Times New Roman" w:hAnsi="Times New Roman" w:cs="Times New Roman"/>
        </w:rPr>
        <w:t xml:space="preserve"> into prey </w:t>
      </w:r>
      <w:proofErr w:type="gramStart"/>
      <w:r w:rsidRPr="00E22AB0">
        <w:rPr>
          <w:rFonts w:ascii="Times New Roman" w:hAnsi="Times New Roman" w:cs="Times New Roman"/>
        </w:rPr>
        <w:t>categories</w:t>
      </w:r>
      <w:proofErr w:type="gramEnd"/>
      <w:r w:rsidRPr="00E22AB0">
        <w:rPr>
          <w:rFonts w:ascii="Times New Roman" w:hAnsi="Times New Roman" w:cs="Times New Roman"/>
        </w:rPr>
        <w:t xml:space="preserve"> and each prey species was identified morphologically. Prey items which were partially digested were identified using DNA barcoding. The main prey category was small fish, followed by crustaceans and cephalopods. While the highest occurring prey category for E. </w:t>
      </w:r>
      <w:proofErr w:type="spellStart"/>
      <w:r w:rsidRPr="00E22AB0">
        <w:rPr>
          <w:rFonts w:ascii="Times New Roman" w:hAnsi="Times New Roman" w:cs="Times New Roman"/>
        </w:rPr>
        <w:t>affinis</w:t>
      </w:r>
      <w:proofErr w:type="spellEnd"/>
      <w:r w:rsidRPr="00E22AB0">
        <w:rPr>
          <w:rFonts w:ascii="Times New Roman" w:hAnsi="Times New Roman" w:cs="Times New Roman"/>
        </w:rPr>
        <w:t xml:space="preserve"> and A. </w:t>
      </w:r>
      <w:proofErr w:type="spellStart"/>
      <w:r w:rsidRPr="00E22AB0">
        <w:rPr>
          <w:rFonts w:ascii="Times New Roman" w:hAnsi="Times New Roman" w:cs="Times New Roman"/>
        </w:rPr>
        <w:t>rochei</w:t>
      </w:r>
      <w:proofErr w:type="spellEnd"/>
      <w:r w:rsidRPr="00E22AB0">
        <w:rPr>
          <w:rFonts w:ascii="Times New Roman" w:hAnsi="Times New Roman" w:cs="Times New Roman"/>
        </w:rPr>
        <w:t xml:space="preserve"> was fish, crustaceans dominated the A. </w:t>
      </w:r>
      <w:proofErr w:type="spellStart"/>
      <w:r w:rsidRPr="00E22AB0">
        <w:rPr>
          <w:rFonts w:ascii="Times New Roman" w:hAnsi="Times New Roman" w:cs="Times New Roman"/>
        </w:rPr>
        <w:t>thazard</w:t>
      </w:r>
      <w:proofErr w:type="spellEnd"/>
      <w:r w:rsidRPr="00E22AB0">
        <w:rPr>
          <w:rFonts w:ascii="Times New Roman" w:hAnsi="Times New Roman" w:cs="Times New Roman"/>
        </w:rPr>
        <w:t xml:space="preserve"> diet. DNA barcoding identified 11 prey items that were partially digested, which could not be identified to species-level morphologically. Of the prey items identified by DNA barcoding, four species of fish, three species of cephalopod and four species of crustaceans were identified. These prey item identifications confirmed that E. </w:t>
      </w:r>
      <w:proofErr w:type="spellStart"/>
      <w:r w:rsidRPr="00E22AB0">
        <w:rPr>
          <w:rFonts w:ascii="Times New Roman" w:hAnsi="Times New Roman" w:cs="Times New Roman"/>
        </w:rPr>
        <w:t>affinis</w:t>
      </w:r>
      <w:proofErr w:type="spellEnd"/>
      <w:r w:rsidRPr="00E22AB0">
        <w:rPr>
          <w:rFonts w:ascii="Times New Roman" w:hAnsi="Times New Roman" w:cs="Times New Roman"/>
        </w:rPr>
        <w:t xml:space="preserve">, A. </w:t>
      </w:r>
      <w:proofErr w:type="spellStart"/>
      <w:r w:rsidRPr="00E22AB0">
        <w:rPr>
          <w:rFonts w:ascii="Times New Roman" w:hAnsi="Times New Roman" w:cs="Times New Roman"/>
        </w:rPr>
        <w:t>thazard</w:t>
      </w:r>
      <w:proofErr w:type="spellEnd"/>
      <w:r w:rsidRPr="00E22AB0">
        <w:rPr>
          <w:rFonts w:ascii="Times New Roman" w:hAnsi="Times New Roman" w:cs="Times New Roman"/>
        </w:rPr>
        <w:t xml:space="preserve"> and A. </w:t>
      </w:r>
      <w:proofErr w:type="spellStart"/>
      <w:r w:rsidRPr="00E22AB0">
        <w:rPr>
          <w:rFonts w:ascii="Times New Roman" w:hAnsi="Times New Roman" w:cs="Times New Roman"/>
        </w:rPr>
        <w:t>rochei</w:t>
      </w:r>
      <w:proofErr w:type="spellEnd"/>
      <w:r w:rsidRPr="00E22AB0">
        <w:rPr>
          <w:rFonts w:ascii="Times New Roman" w:hAnsi="Times New Roman" w:cs="Times New Roman"/>
        </w:rPr>
        <w:t xml:space="preserve"> are all nonspecific feeders.</w:t>
      </w:r>
    </w:p>
    <w:p w14:paraId="57D9F927" w14:textId="77777777" w:rsidR="00E22AB0" w:rsidRPr="00E22AB0" w:rsidRDefault="00E22AB0" w:rsidP="00E22AB0">
      <w:pPr>
        <w:rPr>
          <w:rFonts w:ascii="Times New Roman" w:hAnsi="Times New Roman" w:cs="Times New Roman"/>
        </w:rPr>
      </w:pPr>
      <w:r w:rsidRPr="00E22AB0">
        <w:rPr>
          <w:rFonts w:ascii="Times New Roman" w:hAnsi="Times New Roman" w:cs="Times New Roman"/>
        </w:rPr>
        <w:t>Conclusions</w:t>
      </w:r>
    </w:p>
    <w:p w14:paraId="11DDA260" w14:textId="60383F5B" w:rsidR="00E22AB0" w:rsidRPr="00E22AB0" w:rsidRDefault="00E22AB0" w:rsidP="00E22AB0">
      <w:pPr>
        <w:rPr>
          <w:rFonts w:ascii="Times New Roman" w:hAnsi="Times New Roman" w:cs="Times New Roman"/>
        </w:rPr>
      </w:pPr>
      <w:r w:rsidRPr="00E22AB0">
        <w:rPr>
          <w:rFonts w:ascii="Times New Roman" w:hAnsi="Times New Roman" w:cs="Times New Roman"/>
        </w:rPr>
        <w:t>This exhibits the value of molecular tools in the identification of species which have lost their distinguishable features due to digestion. Further, it illustrates the predator–prey relationships between these species, aiding in the management of prey and predator populations, ensuring that both populations remain stable, helping in the maintenance of the balance of the ecosystem.</w:t>
      </w:r>
    </w:p>
    <w:p w14:paraId="414F6054" w14:textId="2342BA0E" w:rsidR="00E22AB0" w:rsidRPr="00E22AB0" w:rsidRDefault="00E22AB0" w:rsidP="00E22AB0">
      <w:pPr>
        <w:rPr>
          <w:rFonts w:ascii="Times New Roman" w:hAnsi="Times New Roman" w:cs="Times New Roman"/>
        </w:rPr>
      </w:pPr>
      <w:r w:rsidRPr="00E22AB0">
        <w:rPr>
          <w:rFonts w:ascii="Times New Roman" w:hAnsi="Times New Roman" w:cs="Times New Roman"/>
        </w:rPr>
        <w:t>Keywords</w:t>
      </w:r>
      <w:r w:rsidRPr="00E22AB0">
        <w:rPr>
          <w:rFonts w:ascii="Times New Roman" w:hAnsi="Times New Roman" w:cs="Times New Roman"/>
        </w:rPr>
        <w:t xml:space="preserve">: </w:t>
      </w:r>
      <w:r w:rsidRPr="00E22AB0">
        <w:rPr>
          <w:rFonts w:ascii="Times New Roman" w:hAnsi="Times New Roman" w:cs="Times New Roman"/>
        </w:rPr>
        <w:t>Neritic tuna</w:t>
      </w:r>
      <w:r w:rsidRPr="00E22AB0">
        <w:rPr>
          <w:rFonts w:ascii="Times New Roman" w:hAnsi="Times New Roman" w:cs="Times New Roman"/>
        </w:rPr>
        <w:t xml:space="preserve">, </w:t>
      </w:r>
      <w:r w:rsidRPr="00E22AB0">
        <w:rPr>
          <w:rFonts w:ascii="Times New Roman" w:hAnsi="Times New Roman" w:cs="Times New Roman"/>
        </w:rPr>
        <w:t>Feeding</w:t>
      </w:r>
      <w:r w:rsidRPr="00E22AB0">
        <w:rPr>
          <w:rFonts w:ascii="Times New Roman" w:hAnsi="Times New Roman" w:cs="Times New Roman"/>
        </w:rPr>
        <w:t xml:space="preserve">, </w:t>
      </w:r>
      <w:r w:rsidRPr="00E22AB0">
        <w:rPr>
          <w:rFonts w:ascii="Times New Roman" w:hAnsi="Times New Roman" w:cs="Times New Roman"/>
        </w:rPr>
        <w:t>Prey</w:t>
      </w:r>
      <w:r w:rsidRPr="00E22AB0">
        <w:rPr>
          <w:rFonts w:ascii="Times New Roman" w:hAnsi="Times New Roman" w:cs="Times New Roman"/>
        </w:rPr>
        <w:t xml:space="preserve">, </w:t>
      </w:r>
      <w:r w:rsidRPr="00E22AB0">
        <w:rPr>
          <w:rFonts w:ascii="Times New Roman" w:hAnsi="Times New Roman" w:cs="Times New Roman"/>
        </w:rPr>
        <w:t>Molecular methods</w:t>
      </w:r>
      <w:r w:rsidRPr="00E22AB0">
        <w:rPr>
          <w:rFonts w:ascii="Times New Roman" w:hAnsi="Times New Roman" w:cs="Times New Roman"/>
        </w:rPr>
        <w:t xml:space="preserve">, </w:t>
      </w:r>
      <w:r w:rsidRPr="00E22AB0">
        <w:rPr>
          <w:rFonts w:ascii="Times New Roman" w:hAnsi="Times New Roman" w:cs="Times New Roman"/>
        </w:rPr>
        <w:t>Species identification</w:t>
      </w:r>
    </w:p>
    <w:p w14:paraId="5E717E97" w14:textId="12D8727E" w:rsidR="00E22AB0" w:rsidRPr="00E22AB0" w:rsidRDefault="00E22AB0" w:rsidP="00E22AB0">
      <w:pPr>
        <w:rPr>
          <w:rFonts w:ascii="Times New Roman" w:hAnsi="Times New Roman" w:cs="Times New Roman"/>
        </w:rPr>
      </w:pPr>
      <w:r w:rsidRPr="00E22AB0">
        <w:rPr>
          <w:rFonts w:ascii="Times New Roman" w:hAnsi="Times New Roman" w:cs="Times New Roman"/>
        </w:rPr>
        <w:t>DOI</w:t>
      </w:r>
      <w:r w:rsidRPr="00E22AB0">
        <w:rPr>
          <w:rFonts w:ascii="Times New Roman" w:hAnsi="Times New Roman" w:cs="Times New Roman"/>
        </w:rPr>
        <w:t xml:space="preserve">: </w:t>
      </w:r>
      <w:r w:rsidRPr="00E22AB0">
        <w:rPr>
          <w:rFonts w:ascii="Times New Roman" w:hAnsi="Times New Roman" w:cs="Times New Roman"/>
        </w:rPr>
        <w:t>https://doi.org/10.1007/s11033-024-10151-1</w:t>
      </w:r>
    </w:p>
    <w:sectPr w:rsidR="00E22AB0" w:rsidRPr="00E22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0B5"/>
    <w:rsid w:val="00837A06"/>
    <w:rsid w:val="00E22AB0"/>
    <w:rsid w:val="00FA6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0A05"/>
  <w15:chartTrackingRefBased/>
  <w15:docId w15:val="{10178523-6B55-4FFA-AF26-38C8CFF9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0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0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0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0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0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0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0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0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0B5"/>
    <w:rPr>
      <w:rFonts w:eastAsiaTheme="majorEastAsia" w:cstheme="majorBidi"/>
      <w:color w:val="272727" w:themeColor="text1" w:themeTint="D8"/>
    </w:rPr>
  </w:style>
  <w:style w:type="paragraph" w:styleId="Title">
    <w:name w:val="Title"/>
    <w:basedOn w:val="Normal"/>
    <w:next w:val="Normal"/>
    <w:link w:val="TitleChar"/>
    <w:uiPriority w:val="10"/>
    <w:qFormat/>
    <w:rsid w:val="00FA6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0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0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0B5"/>
    <w:pPr>
      <w:spacing w:before="160"/>
      <w:jc w:val="center"/>
    </w:pPr>
    <w:rPr>
      <w:i/>
      <w:iCs/>
      <w:color w:val="404040" w:themeColor="text1" w:themeTint="BF"/>
    </w:rPr>
  </w:style>
  <w:style w:type="character" w:customStyle="1" w:styleId="QuoteChar">
    <w:name w:val="Quote Char"/>
    <w:basedOn w:val="DefaultParagraphFont"/>
    <w:link w:val="Quote"/>
    <w:uiPriority w:val="29"/>
    <w:rsid w:val="00FA60B5"/>
    <w:rPr>
      <w:i/>
      <w:iCs/>
      <w:color w:val="404040" w:themeColor="text1" w:themeTint="BF"/>
    </w:rPr>
  </w:style>
  <w:style w:type="paragraph" w:styleId="ListParagraph">
    <w:name w:val="List Paragraph"/>
    <w:basedOn w:val="Normal"/>
    <w:uiPriority w:val="34"/>
    <w:qFormat/>
    <w:rsid w:val="00FA60B5"/>
    <w:pPr>
      <w:ind w:left="720"/>
      <w:contextualSpacing/>
    </w:pPr>
  </w:style>
  <w:style w:type="character" w:styleId="IntenseEmphasis">
    <w:name w:val="Intense Emphasis"/>
    <w:basedOn w:val="DefaultParagraphFont"/>
    <w:uiPriority w:val="21"/>
    <w:qFormat/>
    <w:rsid w:val="00FA60B5"/>
    <w:rPr>
      <w:i/>
      <w:iCs/>
      <w:color w:val="0F4761" w:themeColor="accent1" w:themeShade="BF"/>
    </w:rPr>
  </w:style>
  <w:style w:type="paragraph" w:styleId="IntenseQuote">
    <w:name w:val="Intense Quote"/>
    <w:basedOn w:val="Normal"/>
    <w:next w:val="Normal"/>
    <w:link w:val="IntenseQuoteChar"/>
    <w:uiPriority w:val="30"/>
    <w:qFormat/>
    <w:rsid w:val="00FA6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0B5"/>
    <w:rPr>
      <w:i/>
      <w:iCs/>
      <w:color w:val="0F4761" w:themeColor="accent1" w:themeShade="BF"/>
    </w:rPr>
  </w:style>
  <w:style w:type="character" w:styleId="IntenseReference">
    <w:name w:val="Intense Reference"/>
    <w:basedOn w:val="DefaultParagraphFont"/>
    <w:uiPriority w:val="32"/>
    <w:qFormat/>
    <w:rsid w:val="00FA60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382</Words>
  <Characters>2181</Characters>
  <Application>Microsoft Office Word</Application>
  <DocSecurity>0</DocSecurity>
  <Lines>18</Lines>
  <Paragraphs>5</Paragraphs>
  <ScaleCrop>false</ScaleCrop>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Reaserch Council</dc:creator>
  <cp:keywords/>
  <dc:description/>
  <cp:lastModifiedBy>Reaserch Council</cp:lastModifiedBy>
  <cp:revision>2</cp:revision>
  <dcterms:created xsi:type="dcterms:W3CDTF">2025-11-17T05:41:00Z</dcterms:created>
  <dcterms:modified xsi:type="dcterms:W3CDTF">2025-11-17T05:49:00Z</dcterms:modified>
</cp:coreProperties>
</file>