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1E9">
      <w:pPr>
        <w:shd w:val="clear" w:color="auto" w:fill="FFFFFF"/>
        <w:spacing w:before="259" w:line="223" w:lineRule="exact"/>
        <w:ind w:left="677" w:hanging="677"/>
      </w:pPr>
      <w:r>
        <w:rPr>
          <w:b/>
          <w:bCs/>
          <w:color w:val="000000"/>
          <w:spacing w:val="5"/>
        </w:rPr>
        <w:t>OP 2:    Selected aspects of inward patients' care adopted in the management of patients with</w:t>
      </w:r>
      <w:r>
        <w:rPr>
          <w:b/>
          <w:bCs/>
          <w:color w:val="000000"/>
          <w:spacing w:val="5"/>
        </w:rPr>
        <w:t xml:space="preserve"> acute </w:t>
      </w:r>
      <w:r>
        <w:rPr>
          <w:b/>
          <w:bCs/>
          <w:color w:val="000000"/>
        </w:rPr>
        <w:t>coronary syndrome, admitted to National Hospital of Sri Lanka (NHSL)</w:t>
      </w:r>
    </w:p>
    <w:p w:rsidR="00000000" w:rsidRDefault="007841E9">
      <w:pPr>
        <w:shd w:val="clear" w:color="auto" w:fill="FFFFFF"/>
        <w:spacing w:line="223" w:lineRule="exact"/>
        <w:ind w:left="655"/>
      </w:pPr>
      <w:proofErr w:type="spellStart"/>
      <w:r>
        <w:rPr>
          <w:i/>
          <w:iCs/>
          <w:color w:val="000000"/>
          <w:spacing w:val="3"/>
          <w:sz w:val="19"/>
          <w:szCs w:val="19"/>
          <w:u w:val="single"/>
        </w:rPr>
        <w:t>Ariyarathne</w:t>
      </w:r>
      <w:proofErr w:type="spellEnd"/>
      <w:r>
        <w:rPr>
          <w:i/>
          <w:iCs/>
          <w:color w:val="000000"/>
          <w:spacing w:val="3"/>
          <w:sz w:val="19"/>
          <w:szCs w:val="19"/>
          <w:u w:val="single"/>
        </w:rPr>
        <w:t xml:space="preserve"> AMN</w:t>
      </w:r>
      <w:r>
        <w:rPr>
          <w:i/>
          <w:iCs/>
          <w:color w:val="000000"/>
          <w:spacing w:val="3"/>
          <w:sz w:val="19"/>
          <w:szCs w:val="19"/>
          <w:u w:val="single"/>
          <w:vertAlign w:val="superscript"/>
        </w:rPr>
        <w:t>1</w:t>
      </w:r>
      <w:r>
        <w:rPr>
          <w:i/>
          <w:iCs/>
          <w:color w:val="000000"/>
          <w:spacing w:val="3"/>
          <w:sz w:val="19"/>
          <w:szCs w:val="19"/>
          <w:u w:val="single"/>
        </w:rPr>
        <w:t>,</w:t>
      </w:r>
      <w:r>
        <w:rPr>
          <w:i/>
          <w:iCs/>
          <w:color w:val="000000"/>
          <w:spacing w:val="3"/>
          <w:sz w:val="19"/>
          <w:szCs w:val="19"/>
        </w:rPr>
        <w:t xml:space="preserve">    </w:t>
      </w:r>
      <w:proofErr w:type="spellStart"/>
      <w:r>
        <w:rPr>
          <w:i/>
          <w:iCs/>
          <w:color w:val="000000"/>
          <w:spacing w:val="3"/>
          <w:sz w:val="19"/>
          <w:szCs w:val="19"/>
        </w:rPr>
        <w:t>Abeysena</w:t>
      </w:r>
      <w:proofErr w:type="spellEnd"/>
      <w:r>
        <w:rPr>
          <w:i/>
          <w:iCs/>
          <w:color w:val="000000"/>
          <w:spacing w:val="3"/>
          <w:sz w:val="19"/>
          <w:szCs w:val="19"/>
        </w:rPr>
        <w:t xml:space="preserve"> C</w:t>
      </w:r>
      <w:r>
        <w:rPr>
          <w:i/>
          <w:iCs/>
          <w:color w:val="000000"/>
          <w:spacing w:val="3"/>
          <w:sz w:val="19"/>
          <w:szCs w:val="19"/>
          <w:vertAlign w:val="superscript"/>
        </w:rPr>
        <w:t>2</w:t>
      </w:r>
    </w:p>
    <w:p w:rsidR="00000000" w:rsidRDefault="007841E9">
      <w:pPr>
        <w:shd w:val="clear" w:color="auto" w:fill="FFFFFF"/>
        <w:spacing w:line="223" w:lineRule="exact"/>
        <w:ind w:left="684"/>
      </w:pPr>
      <w:r>
        <w:rPr>
          <w:i/>
          <w:iCs/>
          <w:color w:val="000000"/>
        </w:rPr>
        <w:t xml:space="preserve">'Trainee in </w:t>
      </w:r>
      <w:proofErr w:type="spellStart"/>
      <w:r>
        <w:rPr>
          <w:i/>
          <w:iCs/>
          <w:color w:val="000000"/>
        </w:rPr>
        <w:t>MSc</w:t>
      </w:r>
      <w:proofErr w:type="spellEnd"/>
      <w:r>
        <w:rPr>
          <w:i/>
          <w:iCs/>
          <w:color w:val="000000"/>
        </w:rPr>
        <w:t xml:space="preserve"> Community Medicine, PGIM, University of Colombo</w:t>
      </w:r>
    </w:p>
    <w:p w:rsidR="00000000" w:rsidRDefault="007841E9">
      <w:pPr>
        <w:shd w:val="clear" w:color="auto" w:fill="FFFFFF"/>
        <w:spacing w:line="223" w:lineRule="exact"/>
        <w:ind w:left="677"/>
      </w:pPr>
      <w:r>
        <w:rPr>
          <w:i/>
          <w:iCs/>
          <w:color w:val="000000"/>
          <w:vertAlign w:val="superscript"/>
        </w:rPr>
        <w:t>2</w:t>
      </w:r>
      <w:r>
        <w:rPr>
          <w:i/>
          <w:iCs/>
          <w:color w:val="000000"/>
        </w:rPr>
        <w:t xml:space="preserve">Department of Public Health, Faculty of Medicine, University </w:t>
      </w:r>
      <w:proofErr w:type="spellStart"/>
      <w:r>
        <w:rPr>
          <w:i/>
          <w:iCs/>
          <w:color w:val="000000"/>
        </w:rPr>
        <w:t>ofKelaniya</w:t>
      </w:r>
      <w:proofErr w:type="spellEnd"/>
    </w:p>
    <w:p w:rsidR="00000000" w:rsidRDefault="007841E9">
      <w:pPr>
        <w:shd w:val="clear" w:color="auto" w:fill="FFFFFF"/>
        <w:spacing w:before="151" w:line="223" w:lineRule="exact"/>
        <w:ind w:left="677" w:right="29"/>
        <w:jc w:val="both"/>
      </w:pPr>
      <w:r>
        <w:rPr>
          <w:color w:val="000000"/>
        </w:rPr>
        <w:t>Objective: To describe selected aspects of inward patients' care adopted in the management of patients with acute coronary syndrome (ACS) admitted to NHSL.</w:t>
      </w:r>
    </w:p>
    <w:p w:rsidR="00000000" w:rsidRDefault="007841E9">
      <w:pPr>
        <w:shd w:val="clear" w:color="auto" w:fill="FFFFFF"/>
        <w:spacing w:line="223" w:lineRule="exact"/>
        <w:ind w:left="662" w:right="7"/>
        <w:jc w:val="both"/>
      </w:pPr>
      <w:r>
        <w:rPr>
          <w:color w:val="000000"/>
          <w:spacing w:val="2"/>
        </w:rPr>
        <w:t xml:space="preserve">Methods: This was a hospital-based descriptive cross sectional study carried out in two settings of </w:t>
      </w:r>
      <w:r>
        <w:rPr>
          <w:color w:val="000000"/>
          <w:spacing w:val="-1"/>
        </w:rPr>
        <w:t xml:space="preserve">NHSL, cardiology unit and medical wards, during September to October 2009. The sample consisted of </w:t>
      </w:r>
      <w:r>
        <w:rPr>
          <w:color w:val="000000"/>
          <w:spacing w:val="1"/>
        </w:rPr>
        <w:t xml:space="preserve">345 patients, who were diagnosed as ACS. A record data sheet was used to collect the data related to </w:t>
      </w:r>
      <w:r>
        <w:rPr>
          <w:color w:val="000000"/>
        </w:rPr>
        <w:t>the inward care. Accepted indicators based on the nation</w:t>
      </w:r>
      <w:r>
        <w:rPr>
          <w:color w:val="000000"/>
        </w:rPr>
        <w:t>al and international guidelines were used to describe the management.</w:t>
      </w:r>
    </w:p>
    <w:p w:rsidR="00000000" w:rsidRDefault="007841E9">
      <w:pPr>
        <w:shd w:val="clear" w:color="auto" w:fill="FFFFFF"/>
        <w:spacing w:line="223" w:lineRule="exact"/>
        <w:ind w:left="670" w:right="29"/>
        <w:jc w:val="both"/>
      </w:pPr>
      <w:r>
        <w:rPr>
          <w:color w:val="000000"/>
          <w:spacing w:val="2"/>
        </w:rPr>
        <w:t>Results: Median duration of the hospital stay was 3 days (range 1 to 12 days). Most of the patients (93.6%) were given aspirin within 3 hours of arrival to the hospital. But a statistica</w:t>
      </w:r>
      <w:r>
        <w:rPr>
          <w:color w:val="000000"/>
          <w:spacing w:val="2"/>
        </w:rPr>
        <w:t xml:space="preserve">lly significant </w:t>
      </w:r>
      <w:r>
        <w:rPr>
          <w:color w:val="000000"/>
          <w:spacing w:val="1"/>
        </w:rPr>
        <w:t xml:space="preserve">difference was observed with regards to the time of start and continuity of aspirin in the two settings </w:t>
      </w:r>
      <w:r>
        <w:rPr>
          <w:color w:val="000000"/>
        </w:rPr>
        <w:t>and both values were low in-medical wards. Twelve-lead ECG was not done in 59.1% (n=153) within 20 minutes of arrival to the hospital, e</w:t>
      </w:r>
      <w:r>
        <w:rPr>
          <w:color w:val="000000"/>
        </w:rPr>
        <w:t xml:space="preserve">xceeding the target value in the guidelines. </w:t>
      </w:r>
      <w:proofErr w:type="spellStart"/>
      <w:r>
        <w:rPr>
          <w:color w:val="000000"/>
        </w:rPr>
        <w:t>Fibrinolytic</w:t>
      </w:r>
      <w:proofErr w:type="spellEnd"/>
      <w:r>
        <w:rPr>
          <w:color w:val="000000"/>
        </w:rPr>
        <w:t xml:space="preserve"> therapy </w:t>
      </w:r>
      <w:r>
        <w:rPr>
          <w:color w:val="000000"/>
          <w:spacing w:val="2"/>
        </w:rPr>
        <w:t xml:space="preserve">was given to 77.6% (n=66) out of 85 eligible patients and only in 18.4% (n=9) patients within 30 </w:t>
      </w:r>
      <w:r>
        <w:rPr>
          <w:color w:val="000000"/>
        </w:rPr>
        <w:t>minutes after arrival to the hospital. Fifty four patients (87.1%) in the medical wards and 1</w:t>
      </w:r>
      <w:r>
        <w:rPr>
          <w:color w:val="000000"/>
        </w:rPr>
        <w:t xml:space="preserve">2 patients (52.2%) in the cardiology unit were given </w:t>
      </w:r>
      <w:proofErr w:type="spellStart"/>
      <w:r>
        <w:rPr>
          <w:color w:val="000000"/>
        </w:rPr>
        <w:t>fibrinolytic</w:t>
      </w:r>
      <w:proofErr w:type="spellEnd"/>
      <w:r>
        <w:rPr>
          <w:color w:val="000000"/>
        </w:rPr>
        <w:t xml:space="preserve"> therapy and this difference was statistically </w:t>
      </w:r>
      <w:r>
        <w:rPr>
          <w:color w:val="000000"/>
          <w:spacing w:val="1"/>
        </w:rPr>
        <w:t xml:space="preserve">significant. Assessment of left ventricular function was done only in 15.3% (n=53) patients and a </w:t>
      </w:r>
      <w:r>
        <w:rPr>
          <w:color w:val="000000"/>
          <w:spacing w:val="4"/>
        </w:rPr>
        <w:t>statistically significant low number was obser</w:t>
      </w:r>
      <w:r>
        <w:rPr>
          <w:color w:val="000000"/>
          <w:spacing w:val="4"/>
        </w:rPr>
        <w:t xml:space="preserve">ved in medical wards 10.3% (n=27) while in the </w:t>
      </w:r>
      <w:r>
        <w:rPr>
          <w:color w:val="000000"/>
          <w:spacing w:val="2"/>
        </w:rPr>
        <w:t xml:space="preserve">cardiology unit it was 31% (n=26). Beta blockers 61.7% (n=213), ACE inhibitors 86.4% (n=298), </w:t>
      </w:r>
      <w:proofErr w:type="spellStart"/>
      <w:r>
        <w:rPr>
          <w:color w:val="000000"/>
        </w:rPr>
        <w:t>statins</w:t>
      </w:r>
      <w:proofErr w:type="spellEnd"/>
      <w:r>
        <w:rPr>
          <w:color w:val="000000"/>
        </w:rPr>
        <w:t xml:space="preserve"> 94.5% (n=326) and aspirin 97.7% (n=337) were given during the hospital stay and the figures were in par wit</w:t>
      </w:r>
      <w:r>
        <w:rPr>
          <w:color w:val="000000"/>
        </w:rPr>
        <w:t>h the guidelines except for beta blockers.</w:t>
      </w:r>
    </w:p>
    <w:p w:rsidR="007841E9" w:rsidRDefault="007841E9">
      <w:pPr>
        <w:shd w:val="clear" w:color="auto" w:fill="FFFFFF"/>
        <w:spacing w:line="223" w:lineRule="exact"/>
        <w:ind w:left="684" w:right="36"/>
        <w:jc w:val="both"/>
      </w:pPr>
      <w:r>
        <w:rPr>
          <w:color w:val="000000"/>
          <w:spacing w:val="3"/>
        </w:rPr>
        <w:t xml:space="preserve">Conclusions: Some of the processes of inward care in the management of ACS did not meet the </w:t>
      </w:r>
      <w:r>
        <w:rPr>
          <w:color w:val="000000"/>
        </w:rPr>
        <w:t>guideline recommendations and adherence to the guidelines was dissimilar in the two settings.</w:t>
      </w:r>
    </w:p>
    <w:sectPr w:rsidR="007841E9">
      <w:type w:val="continuous"/>
      <w:pgSz w:w="12240" w:h="15840"/>
      <w:pgMar w:top="1440" w:right="2625" w:bottom="360" w:left="6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41E9"/>
    <w:rsid w:val="0078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2015-10-07T07:09:00Z</dcterms:created>
  <dcterms:modified xsi:type="dcterms:W3CDTF">2015-10-07T07:10:00Z</dcterms:modified>
</cp:coreProperties>
</file>